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Compraventa de Cosas Futuras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Este contrato regula la compraventa de bienes que serán producidos o adquiridos en el futuro por el vendedor.</w:t>
        <w:br/>
      </w:r>
    </w:p>
    <w:p>
      <w:r>
        <w:t>2. Entrega y Recepción</w:t>
      </w:r>
    </w:p>
    <w:p>
      <w:r>
        <w:t>La entrega de las cosas futuras se realizará en [plazo de entrega] una vez que estén disponibles.</w:t>
        <w:br/>
      </w:r>
    </w:p>
    <w:p>
      <w:r>
        <w:t>3. Condiciones de Pago</w:t>
      </w:r>
    </w:p>
    <w:p>
      <w:r>
        <w:t>El comprador abonará el precio de acuerdo a los plazos establecidos en el contrato.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