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9EF3D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3D9BA04C" w14:textId="77777777" w:rsidR="00C84AB9" w:rsidRDefault="009D6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166152BD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EAFC8F2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Parte I: Información sobre el procedimiento de contratación y el </w:t>
      </w:r>
      <w:proofErr w:type="gramStart"/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poder adjudicador o la entidad adjudicadora</w:t>
      </w:r>
      <w:proofErr w:type="gramEnd"/>
    </w:p>
    <w:p w14:paraId="28BCACCE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E19D9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0E7290D2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5C2A8CD9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676A4263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281BCD5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763634A8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8F05D9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41E01034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DA6179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13DA3CD8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5CF4CC" w14:textId="77777777" w:rsidR="00C84AB9" w:rsidRDefault="009D67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 no hay convocatoria de licitación en el Diario Oficial de la Unión Europea, o si no hay obligación de publicar en ese medio,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deben consignar la información que permita identificar inequívocamente el procedimiento de contratación (p.ej., la referencia de publicación nacional)</w:t>
      </w:r>
    </w:p>
    <w:p w14:paraId="27281725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80CA289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Identidad del contratante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27C42F2C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C5276D0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 oficial:  A</w:t>
      </w:r>
    </w:p>
    <w:p w14:paraId="72A4DC81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AC43FD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>
        <w:rPr>
          <w:rFonts w:ascii="Open Sans" w:eastAsia="Open Sans" w:hAnsi="Open Sans" w:cs="Open Sans"/>
          <w:color w:val="000000"/>
          <w:sz w:val="22"/>
          <w:szCs w:val="22"/>
        </w:rPr>
        <w:t>España</w:t>
      </w:r>
    </w:p>
    <w:p w14:paraId="20B915F5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78C11B2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8FD49F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el procedimiento de contratación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DCB473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036DB3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>
        <w:rPr>
          <w:rFonts w:ascii="Myanmar Text" w:eastAsia="Myanmar Text" w:hAnsi="Myanmar Text" w:cs="Myanmar Text"/>
          <w:b/>
          <w:color w:val="000000"/>
          <w:sz w:val="22"/>
          <w:szCs w:val="22"/>
        </w:rPr>
        <w:t>Tipo de procedimiento: Abierto por lotes</w:t>
      </w:r>
    </w:p>
    <w:p w14:paraId="5B9468A2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7EEB50" w14:textId="77777777" w:rsidR="00C84AB9" w:rsidRDefault="00C84A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163B73" w14:textId="77777777" w:rsidR="00C84AB9" w:rsidRDefault="00C84A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F36704" w14:textId="77777777" w:rsidR="00C84AB9" w:rsidRDefault="00C84A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C40628" w14:textId="77777777" w:rsidR="00C84AB9" w:rsidRDefault="009D67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Título: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CONTRATACIÓN DE LOS SERVICIOS DE DOCENCIA PARA EL DESARROLLO PROGRAMA INTEGRAL DE CUALIFICACIÓN Y EMPLEO (PICE), COFINANCIADO POR EL FSE, MEDIANTE PROCEDIMIENTO ABIERTO</w:t>
      </w:r>
    </w:p>
    <w:p w14:paraId="1D2CF032" w14:textId="77777777" w:rsidR="00C84AB9" w:rsidRDefault="00C84A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0076276" w14:textId="77777777" w:rsidR="00C84AB9" w:rsidRDefault="009D67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1fob9te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Breve descripción: </w:t>
      </w:r>
      <w:r>
        <w:rPr>
          <w:rFonts w:ascii="Arial" w:eastAsia="Arial" w:hAnsi="Arial" w:cs="Arial"/>
          <w:color w:val="000000"/>
          <w:sz w:val="22"/>
          <w:szCs w:val="22"/>
        </w:rPr>
        <w:t>El objeto del contrato es la prestación de los servicios de docencia para el desarrollo del Programa integral de Cualificación y Empleo (PICE), cofinanciado por el FSE, en los términos requeridos en el PPT.</w:t>
      </w:r>
    </w:p>
    <w:p w14:paraId="165940D5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ind w:right="160"/>
        <w:rPr>
          <w:rFonts w:ascii="Myanmar Text" w:eastAsia="Myanmar Text" w:hAnsi="Myanmar Text" w:cs="Myanmar Text"/>
          <w:color w:val="000000"/>
          <w:sz w:val="22"/>
          <w:szCs w:val="22"/>
        </w:rPr>
      </w:pPr>
    </w:p>
    <w:p w14:paraId="7918D76F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yanmar Text" w:eastAsia="Myanmar Text" w:hAnsi="Myanmar Text" w:cs="Myanmar Text"/>
          <w:color w:val="000000"/>
          <w:sz w:val="22"/>
          <w:szCs w:val="22"/>
        </w:rPr>
      </w:pPr>
      <w:r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Número de referencia del expediente asignado por el </w:t>
      </w:r>
      <w:proofErr w:type="gramStart"/>
      <w:r>
        <w:rPr>
          <w:rFonts w:ascii="Myanmar Text" w:eastAsia="Myanmar Text" w:hAnsi="Myanmar Text" w:cs="Myanmar Text"/>
          <w:b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 (en su caso): </w:t>
      </w:r>
      <w:r>
        <w:rPr>
          <w:rFonts w:ascii="Myanmar Text" w:eastAsia="Myanmar Text" w:hAnsi="Myanmar Text" w:cs="Myanmar Text"/>
          <w:color w:val="000000"/>
          <w:sz w:val="20"/>
          <w:szCs w:val="20"/>
        </w:rPr>
        <w:t>48/2020</w:t>
      </w:r>
    </w:p>
    <w:p w14:paraId="490DB609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E0D42B9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DC589AC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II: Información sobre el operador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2E3F7CDA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4A58A37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6DB443B5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7966DE4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102967A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B538734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E76E1A2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1BAD48D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3778F0C0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5B8D330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0E8A9F53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70EE02E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10BB4B49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C43EBAF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54B5934E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4E1058E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79EF9D7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8E3A478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202950A2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C0723CD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68F55E37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82C4FCE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46FE53EC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5E66685" w14:textId="77777777" w:rsidR="00C84AB9" w:rsidRDefault="009D67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Si no se dispone de un número de IVA, indique otro número de identificación nacional, en su caso y cuando se exija</w:t>
      </w:r>
    </w:p>
    <w:p w14:paraId="12F7B15E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5C2DB4" w14:textId="77777777" w:rsidR="00C84AB9" w:rsidRDefault="009D67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36572B2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221F7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DD6D2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684A6D7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044F9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2E64F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A5574ED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B7358A8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0C81A59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CCD1E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5D88E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7BB4239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96751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D7EBE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8C5B577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CF61D5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25E90CC9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89C3DC7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FAF56E" w14:textId="77777777" w:rsidR="00C84AB9" w:rsidRDefault="009D67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62A6336F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D100530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A3D071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98035E6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7AD6C9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090E5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380F3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792E6E6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7BB85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1A2C6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54D6106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8FD84F" w14:textId="77777777" w:rsidR="00C84AB9" w:rsidRDefault="009D675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1D69F9DC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05A33861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61B69157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F2A7F9" w14:textId="77777777" w:rsidR="00C84AB9" w:rsidRDefault="009D675E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7F22CE79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558020C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4C537D92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A052394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0D90764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2C0ED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02DF9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0A58A8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5A2C8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2C692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653916A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EFE4289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B4B5000" w14:textId="77777777" w:rsidR="00C84AB9" w:rsidRDefault="009D67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4097563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8B563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3894D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515FCC6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376F1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6B1CD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3327253" w14:textId="77777777" w:rsidR="00C84AB9" w:rsidRDefault="00C84AB9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58B63E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542510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2E1ECE06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ED295A4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1FC3B023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48F66C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22608E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CDF00D3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22F854D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419D555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0E19E92F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13789C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D06A58D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330A0ADC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4F5E7C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36E8763E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B: Información sobre los representantes del operador </w:t>
      </w:r>
      <w:proofErr w:type="gramStart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económico  #</w:t>
      </w:r>
      <w:proofErr w:type="gramEnd"/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F0CEF09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E3ADCD2" w14:textId="77777777" w:rsidR="00C84AB9" w:rsidRDefault="009D675E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3336591A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051B2D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9F07A4C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906D23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04B77BAF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E10A33F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2F5363FB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2F6196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0DBF8353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71DB3BD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19851010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C5E458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62D5D617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830D31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9DECA9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B8D03C3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3BD606C3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CE4627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3065FB71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6BFD82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70E94DCC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5A88B0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493AB243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BD58483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79497D10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FC92C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6E56849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59DEA76A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DC960C1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6BF9367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19E63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60061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3694423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C74E3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CFEB5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0BD175D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21362D65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Tenga en cuenta que debe incluir además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personal técnico u organismos técnicos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67830AB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3BEFD3B5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999A72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D: Información relativa a los subcontratistas a cuya capacidad no recurra el operador 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lastRenderedPageBreak/>
        <w:t>económico</w:t>
      </w:r>
    </w:p>
    <w:p w14:paraId="71C7037E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DDF12E" w14:textId="77777777" w:rsidR="00C84AB9" w:rsidRDefault="009D675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(Esta sección se cumplimentará únicamente si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exigen expresamente tal información.)</w:t>
      </w:r>
    </w:p>
    <w:p w14:paraId="2F7A6E05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DB767C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740105C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D1D28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46485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330B3BA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682DF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7830C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0FB41EA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C9136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2CFBB157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ECF1F96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FB942E" w14:textId="77777777" w:rsidR="00C84AB9" w:rsidRDefault="009D67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Si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2070AEFC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DF5C035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77DB6FBE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385AB898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B6880B4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E38EE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97ADD7F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9904592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C9FCBC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5F1742B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6B024E1D" w14:textId="77777777" w:rsidR="00C84AB9" w:rsidRDefault="009D67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7EEB0E8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BAD17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C1D40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1D7F7D4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9D2B9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5D029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EF5D21A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78A09F5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33FD23B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CE608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17548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5921D92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03E83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AD3F2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293CE9D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6A07AB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2DB51287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47049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482B6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74666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730ABF6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519C7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AA077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DF23D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522F8EE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74C3DB2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4BC85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1101D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78174D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C9230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0F583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FD4AFB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324818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24046A15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sido el propio operador económico, o cualquier persona que sea miembro de su órgano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de  administración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672A2C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6654C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8E947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039B9D0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521C9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DFDB9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3E37135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7AAE0F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35F272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44AF1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BE30F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22648BF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86C49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F04B7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6595D84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56F0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3C501B1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68793AA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EA83C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8E3D6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147C947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BA4BC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B7D23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A5755AC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7E57D0" w14:textId="77777777" w:rsidR="00C84AB9" w:rsidRDefault="009D67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24F209E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BA679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E369D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157843C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23608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FD8AD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CD2ED1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789D5A0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DD542D3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7A7611E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18179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103A8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04F2A84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8DA61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E759B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2DA37F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E62FD5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3B2896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5B90C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8E3D1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77CA282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A016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736B2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1741433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37B7DF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5D95F3ED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5CBBA622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2547F78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15ACB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4DB90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5225262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FFC8A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815B3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593DC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765C22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2488047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9258B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2313E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329D51E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04DA2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EF1C2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5BEE1F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CB07FB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lastRenderedPageBreak/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5CFE1787" w14:textId="77777777" w:rsidR="00C84AB9" w:rsidRDefault="00C84A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D96CBD" w14:textId="77777777" w:rsidR="00C84AB9" w:rsidRDefault="009D67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22D4835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E37DFE9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0095D281" w14:textId="77777777" w:rsidR="00C84AB9" w:rsidRDefault="009D67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incumplido el operador económico sus obligaciones relativas al pago de impuestos, en el país en el que está establecido o en el Estado miembro del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7CF91A5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93EB6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78729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6C8D2FF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3F66F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1EC26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F75FF7A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CD6E91F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4A91C87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A4992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50A88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7D39FDA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54F61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332A1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4C53EEC" w14:textId="77777777" w:rsidR="00C84AB9" w:rsidRDefault="00C84AB9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E0BA766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021A85A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56447CA8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incumplido el operador económico sus obligaciones relativas a las cotizaciones a la seguridad social, tanto en el país en el que está establecido como en el Estado miembro del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626577A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F0B88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A135B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6BBEFE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D1E28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ADD77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936D117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02F9A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5BEB4F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F1565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46D20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6DEB2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A6F49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C2C45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1CA9617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3ECDAAF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08E1576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5DA17F2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AD59514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EC4E4E6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28E3414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</w:t>
      </w: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44D746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0CC03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F8CBE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4F72DD6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15D7B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BF92B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A3CEA0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3A7152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2C1A1C2D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44FF6F6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7A578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3AC23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2F9FBC1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128E8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B18B6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DFF53CA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3E1DE9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550E4FF5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4607F5B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E3B74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B95A1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08461E7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A381C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760B8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50B170B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57FBEBD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0C525E9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3EE6960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C3FE7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C35BE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4EFEDCC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6B335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5CD3A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26956D4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E34B8E4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772B428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5CD50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2184D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2D501F5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E95F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9CCBC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5D00F2B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9E2E366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203AA6C9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0A9207F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D21A0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F97DE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10803A2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7C920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B8DEB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244A6F8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EC62AAC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7BD863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FD343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895D2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0677C78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B8677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2605E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C2E1D32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22E5DF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65D98CA1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7CCC167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4D68D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7C5CC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68B9B95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7FBD9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59B75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808E0CE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A50545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C7F804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7A712A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28406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FBA76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47BF836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32865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19935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9202DA1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8349F7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01B93F5B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3F7B437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0497F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069E4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04E5D3B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72A60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1AD65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FF8972E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CCAF47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7E1587E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D2278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009D2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295D3D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C18EA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49B0E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91E999F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5F85CC1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40B127C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1C54404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0E5A0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62F60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6286386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2CBCB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10915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22EB616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50C4EB2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2731642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3E14D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70A41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1FD2F85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C5F2C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BF281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B8DBAEE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7492570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1C2DFF99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614EBF4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3561E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B85F5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31C3F75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DC8C3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A7E0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5F4C2EF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E72E1A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7C033C7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08F23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FF694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59BB302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3A3FC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6ACAD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342B8D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577AE11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B5DA71A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4054856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083FD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437FB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56C6B08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FB770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CFB6E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F7032B2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E559ADA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5225BEA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322CD4C2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2D8B90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AEB84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A2D60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606DD26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7E7F2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A13FF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02CF501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7C02DCA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72A94CC3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438426D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2BF63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1E31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00763EC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34626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6E830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351FFE6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BD30495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Participación, directa o indirecta, en la preparación del presente procedimiento de contratación</w:t>
      </w:r>
    </w:p>
    <w:p w14:paraId="396387E5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¿Ha asesorado el operador económico, o alguna empresa relacionada con él, al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6F541EE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125C6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2DEA4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2FCD039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18DC2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8143B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F5766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98CFF3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Rescisión anticipada, imposición de daños y perjuicios u otras sanciones comparables</w:t>
      </w:r>
    </w:p>
    <w:p w14:paraId="4B6E8CB2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67F939A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86652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A59F1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0F9F86D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5CA54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FF2B9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059616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5BC6F9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0EED1766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38A76ED5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0A53C5DD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4ADA52A7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c) no ha podido presentar sin demora los documentos justificativos exigidos por el </w:t>
      </w:r>
      <w:proofErr w:type="gramStart"/>
      <w:r>
        <w:rPr>
          <w:rFonts w:ascii="Open Sans" w:eastAsia="Open Sans" w:hAnsi="Open Sans" w:cs="Open Sans"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color w:val="000000"/>
          <w:sz w:val="22"/>
          <w:szCs w:val="22"/>
        </w:rPr>
        <w:t>, y</w:t>
      </w:r>
    </w:p>
    <w:p w14:paraId="34A1A051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0B26849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0207D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B25D1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74AA39E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866A5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6BC15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7D6A87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6C9BAE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89D257E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3FB45752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486CB12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422922B1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24C022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7FEBBE66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1F45E65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66D60E99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FAEF7B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2EEB6F9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20ABE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2D253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1C87D83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45ECB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55AC4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27DE732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1B3002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lastRenderedPageBreak/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550D9FD1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B90A6B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03D15728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1095A6C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2EDEA040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B687E0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4E8760EF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A9E9262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062801B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DD98918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C84AB9" w14:paraId="1AA817E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D05CE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4907F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C84AB9" w14:paraId="2FD27EE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9C27F" w14:textId="77777777" w:rsidR="00C84AB9" w:rsidRDefault="00C84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76A37" w14:textId="77777777" w:rsidR="00C84AB9" w:rsidRDefault="009D6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BED64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AEDE03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Esta información, ¿está disponible sin costes para las autoridades en una base de datos de un Estado miembro de la </w:t>
      </w:r>
      <w:proofErr w:type="spellStart"/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UE?Indique</w:t>
      </w:r>
      <w:proofErr w:type="spellEnd"/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4D87D3E8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ED95BAC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9EC102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1C5F3661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BB5FA1D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5F48D9F7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8DEB1C0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6255BE22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E6BFEB6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0175638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5394D5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b) A partir del 18 de octubre de 2018 a más tardar (dependiendo de la aplicación a nivel nacional del artículo 59, apartado 5, párrafo segundo, de la Directiva 2014/24/UE), el 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ya posean los documentos en cuestión.</w:t>
      </w:r>
    </w:p>
    <w:p w14:paraId="73819E32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E9ED6E1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Sevilla tenga acceso a los documentos justificativos de la información que se ha facilitado en el presente Documento Europeo Único de Contratación, a efectos del presente procedimiento de contratación. </w:t>
      </w:r>
    </w:p>
    <w:p w14:paraId="3EA6532D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DD1AC3C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C926D4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E3733A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0AC8343E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D88DC88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681151D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</w:t>
      </w:r>
    </w:p>
    <w:p w14:paraId="6113CCDB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6C6CC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C2566C3" w14:textId="77777777" w:rsidR="00C84AB9" w:rsidRDefault="00C84A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E41AD5" w14:textId="77777777" w:rsidR="00C84AB9" w:rsidRDefault="009D67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Firma</w:t>
      </w:r>
    </w:p>
    <w:sectPr w:rsidR="00C84AB9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334E6" w14:textId="77777777" w:rsidR="00955B64" w:rsidRDefault="00955B64">
      <w:r>
        <w:separator/>
      </w:r>
    </w:p>
  </w:endnote>
  <w:endnote w:type="continuationSeparator" w:id="0">
    <w:p w14:paraId="15149AFC" w14:textId="77777777" w:rsidR="00955B64" w:rsidRDefault="0095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F4FC1" w14:textId="77777777" w:rsidR="00C84AB9" w:rsidRDefault="009D675E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A966B4">
      <w:rPr>
        <w:rFonts w:ascii="Open Sans" w:eastAsia="Open Sans" w:hAnsi="Open Sans" w:cs="Open Sans"/>
        <w:noProof/>
        <w:color w:val="000000"/>
        <w:sz w:val="16"/>
        <w:szCs w:val="16"/>
      </w:rPr>
      <w:t>1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A966B4">
      <w:rPr>
        <w:rFonts w:ascii="Open Sans" w:eastAsia="Open Sans" w:hAnsi="Open Sans" w:cs="Open Sans"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AAA7C" w14:textId="77777777" w:rsidR="00955B64" w:rsidRDefault="00955B64">
      <w:r>
        <w:separator/>
      </w:r>
    </w:p>
  </w:footnote>
  <w:footnote w:type="continuationSeparator" w:id="0">
    <w:p w14:paraId="61BA53A4" w14:textId="77777777" w:rsidR="00955B64" w:rsidRDefault="00955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B4C8E" w14:textId="77777777" w:rsidR="00C84AB9" w:rsidRDefault="009D675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b/>
        <w:color w:val="000000"/>
      </w:rPr>
      <w:t>ANEXO: FORMULARIO DEUC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EED2D29" wp14:editId="6BEA6A8A">
          <wp:simplePos x="0" y="0"/>
          <wp:positionH relativeFrom="column">
            <wp:posOffset>-247648</wp:posOffset>
          </wp:positionH>
          <wp:positionV relativeFrom="paragraph">
            <wp:posOffset>-851741</wp:posOffset>
          </wp:positionV>
          <wp:extent cx="6156910" cy="580073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6910" cy="580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A65B6"/>
    <w:multiLevelType w:val="multilevel"/>
    <w:tmpl w:val="9F5C2600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7A0982"/>
    <w:multiLevelType w:val="multilevel"/>
    <w:tmpl w:val="CAF6B6AA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A285AE8"/>
    <w:multiLevelType w:val="multilevel"/>
    <w:tmpl w:val="9F6A31C8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02E72FE"/>
    <w:multiLevelType w:val="multilevel"/>
    <w:tmpl w:val="B4769834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B9"/>
    <w:rsid w:val="009065A2"/>
    <w:rsid w:val="00955B64"/>
    <w:rsid w:val="009D675E"/>
    <w:rsid w:val="00A966B4"/>
    <w:rsid w:val="00C84AB9"/>
    <w:rsid w:val="00E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BA33"/>
  <w15:docId w15:val="{20C7FCC4-D8E6-4117-BC5B-166FABAB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3378</Words>
  <Characters>18584</Characters>
  <Application>Microsoft Office Word</Application>
  <DocSecurity>0</DocSecurity>
  <Lines>154</Lines>
  <Paragraphs>43</Paragraphs>
  <ScaleCrop>false</ScaleCrop>
  <Company/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Ángel Vera Rodríguez</cp:lastModifiedBy>
  <cp:revision>2</cp:revision>
  <dcterms:created xsi:type="dcterms:W3CDTF">2021-01-18T08:24:00Z</dcterms:created>
  <dcterms:modified xsi:type="dcterms:W3CDTF">2021-01-18T08:24:00Z</dcterms:modified>
</cp:coreProperties>
</file>