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8" w:rsidRDefault="00367A06">
      <w:pPr>
        <w:pStyle w:val="Textoindependiente"/>
        <w:rPr>
          <w:rFonts w:ascii="Times New Roman"/>
          <w:sz w:val="20"/>
        </w:rPr>
      </w:pPr>
      <w:r>
        <w:rPr>
          <w:noProof/>
          <w:sz w:val="20"/>
          <w:lang w:val="es-ES" w:eastAsia="es-ES"/>
        </w:rPr>
        <w:drawing>
          <wp:anchor distT="0" distB="0" distL="114300" distR="114300" simplePos="0" relativeHeight="251661312" behindDoc="0" locked="0" layoutInCell="1" allowOverlap="1" wp14:anchorId="65F4A8B3" wp14:editId="75F8D48F">
            <wp:simplePos x="0" y="0"/>
            <wp:positionH relativeFrom="column">
              <wp:posOffset>5498134</wp:posOffset>
            </wp:positionH>
            <wp:positionV relativeFrom="paragraph">
              <wp:posOffset>-243205</wp:posOffset>
            </wp:positionV>
            <wp:extent cx="1463040" cy="549275"/>
            <wp:effectExtent l="0" t="0" r="3810" b="3175"/>
            <wp:wrapNone/>
            <wp:docPr id="9" name="Imagen 9" descr="C:\Users\migue\Downloads\camara-rojo-TODO-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gue\Downloads\camara-rojo-TODO-sin 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22070FB0" wp14:editId="03F1952E">
            <wp:simplePos x="0" y="0"/>
            <wp:positionH relativeFrom="page">
              <wp:posOffset>333044</wp:posOffset>
            </wp:positionH>
            <wp:positionV relativeFrom="page">
              <wp:posOffset>153035</wp:posOffset>
            </wp:positionV>
            <wp:extent cx="1873250" cy="47688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873250" cy="476885"/>
                    </a:xfrm>
                    <a:prstGeom prst="rect">
                      <a:avLst/>
                    </a:prstGeom>
                  </pic:spPr>
                </pic:pic>
              </a:graphicData>
            </a:graphic>
            <wp14:sizeRelH relativeFrom="margin">
              <wp14:pctWidth>0</wp14:pctWidth>
            </wp14:sizeRelH>
            <wp14:sizeRelV relativeFrom="margin">
              <wp14:pctHeight>0</wp14:pctHeight>
            </wp14:sizeRelV>
          </wp:anchor>
        </w:drawing>
      </w:r>
    </w:p>
    <w:p w:rsidR="00E311C8" w:rsidRDefault="00E311C8">
      <w:pPr>
        <w:pStyle w:val="Textoindependiente"/>
        <w:rPr>
          <w:rFonts w:ascii="Times New Roman"/>
          <w:sz w:val="20"/>
        </w:rPr>
      </w:pPr>
    </w:p>
    <w:p w:rsidR="00E311C8" w:rsidRDefault="00E311C8">
      <w:pPr>
        <w:pStyle w:val="Textoindependiente"/>
        <w:rPr>
          <w:rFonts w:ascii="Times New Roman"/>
          <w:sz w:val="26"/>
        </w:rPr>
      </w:pPr>
    </w:p>
    <w:p w:rsidR="00E311C8" w:rsidRDefault="00BE29DC">
      <w:pPr>
        <w:pStyle w:val="Textoindependiente"/>
        <w:spacing w:before="10"/>
        <w:rPr>
          <w:b/>
          <w:sz w:val="12"/>
        </w:rPr>
      </w:pPr>
      <w:r>
        <w:rPr>
          <w:noProof/>
          <w:lang w:val="es-ES" w:eastAsia="es-ES"/>
        </w:rPr>
        <mc:AlternateContent>
          <mc:Choice Requires="wps">
            <w:drawing>
              <wp:anchor distT="0" distB="0" distL="114300" distR="114300" simplePos="0" relativeHeight="251652607" behindDoc="1" locked="0" layoutInCell="1" allowOverlap="1">
                <wp:simplePos x="0" y="0"/>
                <wp:positionH relativeFrom="column">
                  <wp:posOffset>-396875</wp:posOffset>
                </wp:positionH>
                <wp:positionV relativeFrom="paragraph">
                  <wp:posOffset>114935</wp:posOffset>
                </wp:positionV>
                <wp:extent cx="7625080" cy="8333105"/>
                <wp:effectExtent l="12700" t="11430" r="10795"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080" cy="8333105"/>
                        </a:xfrm>
                        <a:prstGeom prst="rect">
                          <a:avLst/>
                        </a:prstGeom>
                        <a:solidFill>
                          <a:schemeClr val="bg1">
                            <a:lumMod val="6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9.05pt;width:600.4pt;height:656.1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" fillcolor="#a5a5a5 [2092]" strokecolor="white [3212]"/>
            </w:pict>
          </mc:Fallback>
        </mc:AlternateContent>
      </w:r>
      <w:r>
        <w:rPr>
          <w:noProof/>
          <w:lang w:val="es-ES" w:eastAsia="es-ES"/>
        </w:rPr>
        <mc:AlternateContent>
          <mc:Choice Requires="wps">
            <w:drawing>
              <wp:anchor distT="0" distB="0" distL="0" distR="0" simplePos="0" relativeHeight="251653632" behindDoc="0" locked="0" layoutInCell="1" allowOverlap="1">
                <wp:simplePos x="0" y="0"/>
                <wp:positionH relativeFrom="page">
                  <wp:posOffset>3551555</wp:posOffset>
                </wp:positionH>
                <wp:positionV relativeFrom="paragraph">
                  <wp:posOffset>123190</wp:posOffset>
                </wp:positionV>
                <wp:extent cx="3551555" cy="4338320"/>
                <wp:effectExtent l="0" t="635" r="2540" b="4445"/>
                <wp:wrapTopAndBottom/>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338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42247C" w:rsidRPr="0042247C" w:rsidRDefault="0042247C" w:rsidP="0042247C">
                            <w:pPr>
                              <w:spacing w:before="287" w:line="283" w:lineRule="auto"/>
                              <w:ind w:left="2021" w:right="235" w:hanging="1352"/>
                              <w:rPr>
                                <w:sz w:val="64"/>
                                <w:lang w:val="es-ES"/>
                              </w:rPr>
                            </w:pPr>
                            <w:r w:rsidRPr="0042247C">
                              <w:rPr>
                                <w:color w:val="FFFFFF"/>
                                <w:sz w:val="64"/>
                                <w:lang w:val="es-ES"/>
                              </w:rPr>
                              <w:t>Carta de porte ferroviario</w:t>
                            </w:r>
                          </w:p>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9.65pt;margin-top:9.7pt;width:279.65pt;height:341.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" fillcolor="red" stroked="f">
                <v:textbox inset="0,0,0,0">
                  <w:txbxContent>
                    <w:p w:rsidR="00E311C8" w:rsidRDefault="00E311C8">
                      <w:pPr>
                        <w:pStyle w:val="Textoindependiente"/>
                        <w:spacing w:before="5"/>
                        <w:rPr>
                          <w:b/>
                          <w:sz w:val="59"/>
                        </w:rPr>
                      </w:pPr>
                    </w:p>
                    <w:p w:rsidR="00E311C8" w:rsidRPr="0090094C" w:rsidRDefault="00284D71">
                      <w:pPr>
                        <w:spacing w:line="285" w:lineRule="auto"/>
                        <w:ind w:left="1997" w:hanging="1361"/>
                        <w:rPr>
                          <w:sz w:val="44"/>
                          <w:lang w:val="es-ES"/>
                        </w:rPr>
                      </w:pPr>
                      <w:r w:rsidRPr="0090094C">
                        <w:rPr>
                          <w:color w:val="FFFFFF"/>
                          <w:sz w:val="44"/>
                          <w:lang w:val="es-ES"/>
                        </w:rPr>
                        <w:t xml:space="preserve">Modelos de contratos </w:t>
                      </w:r>
                      <w:r w:rsidRPr="0090094C">
                        <w:rPr>
                          <w:color w:val="FFFFFF"/>
                          <w:w w:val="95"/>
                          <w:sz w:val="44"/>
                          <w:lang w:val="es-ES"/>
                        </w:rPr>
                        <w:t>internacionales</w:t>
                      </w:r>
                    </w:p>
                    <w:p w:rsidR="0042247C" w:rsidRPr="0042247C" w:rsidRDefault="0042247C" w:rsidP="0042247C">
                      <w:pPr>
                        <w:spacing w:before="287" w:line="283" w:lineRule="auto"/>
                        <w:ind w:left="2021" w:right="235" w:hanging="1352"/>
                        <w:rPr>
                          <w:sz w:val="64"/>
                          <w:lang w:val="es-ES"/>
                        </w:rPr>
                      </w:pPr>
                      <w:r w:rsidRPr="0042247C">
                        <w:rPr>
                          <w:color w:val="FFFFFF"/>
                          <w:sz w:val="64"/>
                          <w:lang w:val="es-ES"/>
                        </w:rPr>
                        <w:t>Carta de porte ferroviario</w:t>
                      </w:r>
                    </w:p>
                    <w:p w:rsidR="00571859" w:rsidRPr="00571859" w:rsidRDefault="00571859" w:rsidP="00416CC9">
                      <w:pPr>
                        <w:spacing w:before="287"/>
                        <w:ind w:left="720"/>
                        <w:jc w:val="right"/>
                        <w:rPr>
                          <w:color w:val="FFFFFF"/>
                          <w:sz w:val="44"/>
                          <w:szCs w:val="44"/>
                          <w:lang w:val="es-ES"/>
                        </w:rPr>
                      </w:pPr>
                    </w:p>
                    <w:p w:rsidR="00571859" w:rsidRPr="006A41CE" w:rsidRDefault="00571859" w:rsidP="00416CC9">
                      <w:pPr>
                        <w:spacing w:before="287"/>
                        <w:ind w:left="720"/>
                        <w:jc w:val="right"/>
                        <w:rPr>
                          <w:sz w:val="44"/>
                          <w:szCs w:val="44"/>
                          <w:lang w:val="es-ES"/>
                        </w:rPr>
                      </w:pPr>
                    </w:p>
                  </w:txbxContent>
                </v:textbox>
                <w10:wrap type="topAndBottom" anchorx="page"/>
              </v:shape>
            </w:pict>
          </mc:Fallback>
        </mc:AlternateContent>
      </w: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b/>
          <w:sz w:val="20"/>
        </w:rPr>
      </w:pPr>
    </w:p>
    <w:p w:rsidR="00E311C8" w:rsidRDefault="00E311C8">
      <w:pPr>
        <w:pStyle w:val="Textoindependiente"/>
        <w:rPr>
          <w:rFonts w:ascii="Times New Roman"/>
          <w:sz w:val="20"/>
        </w:rPr>
      </w:pPr>
    </w:p>
    <w:p w:rsidR="00E311C8" w:rsidRDefault="00E311C8">
      <w:pPr>
        <w:pStyle w:val="Textoindependiente"/>
        <w:rPr>
          <w:rFonts w:ascii="Times New Roman"/>
          <w:sz w:val="20"/>
        </w:rPr>
      </w:pPr>
    </w:p>
    <w:p w:rsidR="00E311C8" w:rsidRDefault="00E311C8">
      <w:pPr>
        <w:pStyle w:val="Textoindependiente"/>
        <w:rPr>
          <w:sz w:val="20"/>
        </w:rPr>
      </w:pPr>
    </w:p>
    <w:p w:rsidR="00E311C8" w:rsidRPr="0090094C" w:rsidRDefault="00BE29DC">
      <w:pPr>
        <w:spacing w:line="276" w:lineRule="auto"/>
        <w:jc w:val="both"/>
        <w:rPr>
          <w:lang w:val="es-ES"/>
        </w:rPr>
        <w:sectPr w:rsidR="00E311C8" w:rsidRPr="0090094C" w:rsidSect="0090094C">
          <w:headerReference w:type="even" r:id="rId11"/>
          <w:headerReference w:type="default" r:id="rId12"/>
          <w:footerReference w:type="even" r:id="rId13"/>
          <w:footerReference w:type="default" r:id="rId14"/>
          <w:headerReference w:type="first" r:id="rId15"/>
          <w:footerReference w:type="first" r:id="rId16"/>
          <w:pgSz w:w="11910" w:h="16840"/>
          <w:pgMar w:top="620" w:right="620" w:bottom="1020" w:left="600" w:header="624" w:footer="838" w:gutter="0"/>
          <w:cols w:space="720"/>
          <w:docGrid w:linePitch="299"/>
        </w:sect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2861310</wp:posOffset>
                </wp:positionV>
                <wp:extent cx="7026910" cy="559435"/>
                <wp:effectExtent l="5715" t="13970" r="635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559435"/>
                        </a:xfrm>
                        <a:prstGeom prst="rect">
                          <a:avLst/>
                        </a:prstGeom>
                        <a:solidFill>
                          <a:srgbClr val="FFFFFF"/>
                        </a:solidFill>
                        <a:ln w="9525">
                          <a:solidFill>
                            <a:schemeClr val="bg1">
                              <a:lumMod val="100000"/>
                              <a:lumOff val="0"/>
                            </a:schemeClr>
                          </a:solidFill>
                          <a:miter lim="800000"/>
                          <a:headEnd/>
                          <a:tailEnd/>
                        </a:ln>
                      </wps:spPr>
                      <wps:txb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05pt;margin-top:225.3pt;width:553.3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" strokecolor="white [3212]">
                <v:textbox>
                  <w:txbxContent>
                    <w:tbl>
                      <w:tblPr>
                        <w:tblW w:w="5155" w:type="pct"/>
                        <w:tblCellMar>
                          <w:top w:w="72" w:type="dxa"/>
                          <w:left w:w="115" w:type="dxa"/>
                          <w:bottom w:w="72" w:type="dxa"/>
                          <w:right w:w="115" w:type="dxa"/>
                        </w:tblCellMar>
                        <w:tblLook w:val="04A0" w:firstRow="1" w:lastRow="0" w:firstColumn="1" w:lastColumn="0" w:noHBand="0" w:noVBand="1"/>
                      </w:tblPr>
                      <w:tblGrid>
                        <w:gridCol w:w="10215"/>
                        <w:gridCol w:w="1135"/>
                      </w:tblGrid>
                      <w:tr w:rsidR="00BE29DC" w:rsidTr="002C58ED">
                        <w:trPr>
                          <w:trHeight w:val="599"/>
                        </w:trPr>
                        <w:tc>
                          <w:tcPr>
                            <w:tcW w:w="4500" w:type="pct"/>
                            <w:tcBorders>
                              <w:top w:val="single" w:sz="4" w:space="0" w:color="000000" w:themeColor="text1"/>
                            </w:tcBorders>
                          </w:tcPr>
                          <w:p w:rsidR="00BE29DC" w:rsidRPr="00337508" w:rsidRDefault="00BE29DC" w:rsidP="00BE29DC">
                            <w:pPr>
                              <w:pStyle w:val="Piedepgina"/>
                              <w:rPr>
                                <w:lang w:val="es-ES"/>
                              </w:rPr>
                            </w:pPr>
                            <w:r>
                              <w:rPr>
                                <w:lang w:val="es-ES"/>
                              </w:rPr>
                              <w:t xml:space="preserve">Cámara Oficial de Comercio, Industria, Servicios y Navegación de Sevilla – Plaza de la Contratación nº 8 41004 Sevilla – Departamento Internacional </w:t>
                            </w:r>
                            <w:r w:rsidRPr="00337508">
                              <w:rPr>
                                <w:lang w:val="es-ES"/>
                              </w:rPr>
                              <w:t>955</w:t>
                            </w:r>
                            <w:r>
                              <w:rPr>
                                <w:lang w:val="es-ES"/>
                              </w:rPr>
                              <w:t xml:space="preserve"> </w:t>
                            </w:r>
                            <w:r w:rsidRPr="00337508">
                              <w:rPr>
                                <w:lang w:val="es-ES"/>
                              </w:rPr>
                              <w:t>110</w:t>
                            </w:r>
                            <w:r>
                              <w:rPr>
                                <w:lang w:val="es-ES"/>
                              </w:rPr>
                              <w:t xml:space="preserve"> </w:t>
                            </w:r>
                            <w:r w:rsidRPr="00337508">
                              <w:rPr>
                                <w:lang w:val="es-ES"/>
                              </w:rPr>
                              <w:t>922</w:t>
                            </w:r>
                          </w:p>
                        </w:tc>
                        <w:tc>
                          <w:tcPr>
                            <w:tcW w:w="500" w:type="pct"/>
                            <w:tcBorders>
                              <w:top w:val="single" w:sz="4" w:space="0" w:color="C0504D" w:themeColor="accent2"/>
                            </w:tcBorders>
                            <w:shd w:val="clear" w:color="auto" w:fill="FF0000"/>
                          </w:tcPr>
                          <w:p w:rsidR="00BE29DC" w:rsidRDefault="00BE29DC" w:rsidP="002C58ED">
                            <w:pPr>
                              <w:pStyle w:val="Encabezado"/>
                              <w:rPr>
                                <w:color w:val="FFFFFF" w:themeColor="background1"/>
                              </w:rPr>
                            </w:pPr>
                            <w:r>
                              <w:fldChar w:fldCharType="begin"/>
                            </w:r>
                            <w:r>
                              <w:instrText>PAGE   \* MERGEFORMAT</w:instrText>
                            </w:r>
                            <w:r>
                              <w:fldChar w:fldCharType="separate"/>
                            </w:r>
                            <w:r w:rsidRPr="00BE29DC">
                              <w:rPr>
                                <w:noProof/>
                                <w:color w:val="FFFFFF" w:themeColor="background1"/>
                                <w:lang w:val="es-ES"/>
                              </w:rPr>
                              <w:t>1</w:t>
                            </w:r>
                            <w:r>
                              <w:rPr>
                                <w:color w:val="FFFFFF" w:themeColor="background1"/>
                              </w:rPr>
                              <w:fldChar w:fldCharType="end"/>
                            </w:r>
                          </w:p>
                        </w:tc>
                      </w:tr>
                    </w:tbl>
                    <w:p w:rsidR="00BE29DC" w:rsidRPr="00337508" w:rsidRDefault="00BE29DC" w:rsidP="00BE29DC">
                      <w:pPr>
                        <w:pStyle w:val="Piedepgina"/>
                        <w:rPr>
                          <w:lang w:val="es-ES"/>
                        </w:rPr>
                      </w:pPr>
                    </w:p>
                    <w:p w:rsidR="00BE29DC" w:rsidRPr="00BE29DC" w:rsidRDefault="00BE29DC">
                      <w:pPr>
                        <w:rPr>
                          <w:lang w:val="es-ES"/>
                        </w:rPr>
                      </w:pPr>
                    </w:p>
                  </w:txbxContent>
                </v:textbox>
              </v:shape>
            </w:pict>
          </mc:Fallback>
        </mc:AlternateContent>
      </w:r>
    </w:p>
    <w:p w:rsidR="0042247C" w:rsidRPr="0042247C" w:rsidRDefault="0042247C" w:rsidP="0042247C">
      <w:pPr>
        <w:pStyle w:val="Textoindependiente"/>
        <w:spacing w:line="276" w:lineRule="auto"/>
        <w:ind w:left="175" w:right="167"/>
        <w:jc w:val="both"/>
        <w:rPr>
          <w:lang w:val="es-ES"/>
        </w:rPr>
      </w:pPr>
      <w:r w:rsidRPr="0042247C">
        <w:rPr>
          <w:lang w:val="es-ES"/>
        </w:rPr>
        <w:lastRenderedPageBreak/>
        <w:t>Existe un modelo estandarizado en que se establecen las condiciones particulares. Es posible verlo en la última página. Al dorso se especifica el clausulado del contrato.</w:t>
      </w:r>
    </w:p>
    <w:p w:rsidR="0042247C" w:rsidRPr="0042247C" w:rsidRDefault="0042247C" w:rsidP="0042247C">
      <w:pPr>
        <w:pStyle w:val="Textoindependiente"/>
        <w:spacing w:before="5"/>
        <w:rPr>
          <w:sz w:val="16"/>
          <w:lang w:val="es-ES"/>
        </w:rPr>
      </w:pPr>
    </w:p>
    <w:p w:rsidR="0042247C" w:rsidRDefault="0042247C" w:rsidP="0042247C">
      <w:pPr>
        <w:pStyle w:val="Ttulo1"/>
      </w:pPr>
      <w:r>
        <w:t>Wagon classification</w:t>
      </w:r>
    </w:p>
    <w:p w:rsidR="0042247C" w:rsidRDefault="0042247C" w:rsidP="0042247C">
      <w:pPr>
        <w:pStyle w:val="Textoindependiente"/>
        <w:spacing w:before="1"/>
        <w:rPr>
          <w:b/>
          <w:sz w:val="19"/>
        </w:rPr>
      </w:pPr>
    </w:p>
    <w:p w:rsidR="0042247C" w:rsidRDefault="0042247C" w:rsidP="0042247C">
      <w:pPr>
        <w:pStyle w:val="Textoindependiente"/>
        <w:spacing w:line="276" w:lineRule="auto"/>
        <w:ind w:left="175" w:right="167"/>
        <w:jc w:val="both"/>
      </w:pPr>
      <w:r>
        <w:t xml:space="preserve">Per </w:t>
      </w:r>
      <w:proofErr w:type="gramStart"/>
      <w:r>
        <w:t>good ..............</w:t>
      </w:r>
      <w:proofErr w:type="gramEnd"/>
      <w:r>
        <w:t xml:space="preserve"> </w:t>
      </w:r>
      <w:proofErr w:type="gramStart"/>
      <w:r>
        <w:t>carrying</w:t>
      </w:r>
      <w:proofErr w:type="gramEnd"/>
      <w:r>
        <w:t xml:space="preserve"> bulk wagon(s) suitable for the journey, clean, free from smell or taint at time of loading.</w:t>
      </w:r>
    </w:p>
    <w:p w:rsidR="0042247C" w:rsidRDefault="0042247C" w:rsidP="0042247C">
      <w:pPr>
        <w:pStyle w:val="Textoindependiente"/>
        <w:spacing w:before="5"/>
        <w:rPr>
          <w:sz w:val="16"/>
        </w:rPr>
      </w:pPr>
    </w:p>
    <w:p w:rsidR="0042247C" w:rsidRDefault="0042247C" w:rsidP="0042247C">
      <w:pPr>
        <w:pStyle w:val="Textoindependiente"/>
        <w:ind w:left="175"/>
        <w:jc w:val="both"/>
      </w:pPr>
      <w:r>
        <w:t xml:space="preserve">Station or private siding of </w:t>
      </w:r>
      <w:proofErr w:type="gramStart"/>
      <w:r>
        <w:t>loading ......................................</w:t>
      </w:r>
      <w:proofErr w:type="gramEnd"/>
    </w:p>
    <w:p w:rsidR="0042247C" w:rsidRDefault="0042247C" w:rsidP="0042247C">
      <w:pPr>
        <w:pStyle w:val="Textoindependiente"/>
        <w:spacing w:before="1"/>
        <w:rPr>
          <w:sz w:val="19"/>
        </w:rPr>
      </w:pPr>
    </w:p>
    <w:p w:rsidR="0042247C" w:rsidRDefault="0042247C" w:rsidP="0042247C">
      <w:pPr>
        <w:pStyle w:val="Ttulo1"/>
      </w:pPr>
      <w:r>
        <w:t>Destination</w:t>
      </w:r>
    </w:p>
    <w:p w:rsidR="0042247C" w:rsidRDefault="0042247C" w:rsidP="0042247C">
      <w:pPr>
        <w:pStyle w:val="Textoindependiente"/>
        <w:spacing w:before="1"/>
        <w:rPr>
          <w:b/>
          <w:sz w:val="19"/>
        </w:rPr>
      </w:pPr>
    </w:p>
    <w:p w:rsidR="0042247C" w:rsidRDefault="0042247C" w:rsidP="0042247C">
      <w:pPr>
        <w:pStyle w:val="Textoindependiente"/>
        <w:spacing w:line="276" w:lineRule="auto"/>
        <w:ind w:left="175" w:right="166"/>
        <w:jc w:val="both"/>
      </w:pPr>
      <w:r>
        <w:t xml:space="preserve">The Buyers shall nominate the Consignee to Sellers no later than three business days prior to </w:t>
      </w:r>
      <w:proofErr w:type="gramStart"/>
      <w:r>
        <w:t>the commence</w:t>
      </w:r>
      <w:proofErr w:type="gramEnd"/>
      <w:r>
        <w:t xml:space="preserve">- </w:t>
      </w:r>
      <w:proofErr w:type="spellStart"/>
      <w:r>
        <w:t>ment</w:t>
      </w:r>
      <w:proofErr w:type="spellEnd"/>
      <w:r>
        <w:t xml:space="preserve"> of the period for </w:t>
      </w:r>
      <w:proofErr w:type="spellStart"/>
      <w:r>
        <w:t>despatch</w:t>
      </w:r>
      <w:proofErr w:type="spellEnd"/>
      <w:r>
        <w:t xml:space="preserve"> or the date of the contract whichever is later. Delivery at destination to be </w:t>
      </w:r>
      <w:proofErr w:type="spellStart"/>
      <w:r>
        <w:t>effec</w:t>
      </w:r>
      <w:proofErr w:type="spellEnd"/>
      <w:r>
        <w:t xml:space="preserve">- ted in accordance with the state railway </w:t>
      </w:r>
      <w:proofErr w:type="gramStart"/>
      <w:r>
        <w:t>authority(</w:t>
      </w:r>
      <w:proofErr w:type="spellStart"/>
      <w:proofErr w:type="gramEnd"/>
      <w:r>
        <w:t>ies</w:t>
      </w:r>
      <w:proofErr w:type="spellEnd"/>
      <w:r>
        <w:t xml:space="preserve">) and/or C.I.M. Regulations, and/or terms of independent carrier(s), whichever is relevant, prevailing at time of </w:t>
      </w:r>
      <w:proofErr w:type="spellStart"/>
      <w:r>
        <w:t>despatch</w:t>
      </w:r>
      <w:proofErr w:type="spellEnd"/>
      <w:r>
        <w:t>.</w:t>
      </w:r>
    </w:p>
    <w:p w:rsidR="0042247C" w:rsidRDefault="0042247C" w:rsidP="0042247C">
      <w:pPr>
        <w:pStyle w:val="Textoindependiente"/>
        <w:spacing w:before="5"/>
        <w:rPr>
          <w:sz w:val="16"/>
        </w:rPr>
      </w:pPr>
    </w:p>
    <w:p w:rsidR="0042247C" w:rsidRDefault="0042247C" w:rsidP="0042247C">
      <w:pPr>
        <w:pStyle w:val="Ttulo1"/>
      </w:pPr>
      <w:r>
        <w:t>Carriage</w:t>
      </w:r>
    </w:p>
    <w:p w:rsidR="0042247C" w:rsidRDefault="0042247C" w:rsidP="0042247C">
      <w:pPr>
        <w:pStyle w:val="Textoindependiente"/>
        <w:spacing w:before="1"/>
        <w:rPr>
          <w:b/>
          <w:sz w:val="19"/>
        </w:rPr>
      </w:pPr>
    </w:p>
    <w:p w:rsidR="0042247C" w:rsidRDefault="0042247C" w:rsidP="0042247C">
      <w:pPr>
        <w:pStyle w:val="Textoindependiente"/>
        <w:spacing w:before="1" w:line="276" w:lineRule="auto"/>
        <w:ind w:left="175" w:right="164"/>
        <w:jc w:val="both"/>
      </w:pPr>
      <w:r>
        <w:t xml:space="preserve">The Contract of Carriage shall be entered into by Sellers on the terms and conditions of the relevant state Rail- way </w:t>
      </w:r>
      <w:proofErr w:type="gramStart"/>
      <w:r>
        <w:t>authority(</w:t>
      </w:r>
      <w:proofErr w:type="spellStart"/>
      <w:proofErr w:type="gramEnd"/>
      <w:r>
        <w:t>ies</w:t>
      </w:r>
      <w:proofErr w:type="spellEnd"/>
      <w:r>
        <w:t>) and/or C.I.M. Regulations and Buyers admit knowledge of such terms and conditions and/or Regulations and accept any responsibility and/or liability which such terms and conditions and/or Regulations may impose upon them and/or the</w:t>
      </w:r>
      <w:r>
        <w:rPr>
          <w:spacing w:val="-17"/>
        </w:rPr>
        <w:t xml:space="preserve"> </w:t>
      </w:r>
      <w:r>
        <w:t>consignee.</w:t>
      </w:r>
    </w:p>
    <w:p w:rsidR="0042247C" w:rsidRDefault="0042247C" w:rsidP="0042247C">
      <w:pPr>
        <w:pStyle w:val="Textoindependiente"/>
        <w:spacing w:before="5"/>
        <w:rPr>
          <w:sz w:val="16"/>
        </w:rPr>
      </w:pPr>
    </w:p>
    <w:p w:rsidR="0042247C" w:rsidRDefault="0042247C" w:rsidP="0042247C">
      <w:pPr>
        <w:pStyle w:val="Ttulo1"/>
      </w:pPr>
      <w:r>
        <w:t>Payment</w:t>
      </w:r>
    </w:p>
    <w:p w:rsidR="0042247C" w:rsidRDefault="0042247C" w:rsidP="0042247C">
      <w:pPr>
        <w:pStyle w:val="Textoindependiente"/>
        <w:spacing w:before="1"/>
        <w:rPr>
          <w:b/>
          <w:sz w:val="19"/>
        </w:rPr>
      </w:pPr>
    </w:p>
    <w:p w:rsidR="0042247C" w:rsidRDefault="0042247C" w:rsidP="0042247C">
      <w:pPr>
        <w:pStyle w:val="Textoindependiente"/>
        <w:spacing w:line="276" w:lineRule="auto"/>
        <w:ind w:left="175" w:right="171"/>
        <w:jc w:val="both"/>
      </w:pPr>
      <w:r>
        <w:t xml:space="preserve">Payment by cash </w:t>
      </w:r>
      <w:proofErr w:type="gramStart"/>
      <w:r>
        <w:t>in .................</w:t>
      </w:r>
      <w:proofErr w:type="gramEnd"/>
      <w:r>
        <w:t xml:space="preserve"> </w:t>
      </w:r>
      <w:proofErr w:type="gramStart"/>
      <w:r>
        <w:t>against</w:t>
      </w:r>
      <w:proofErr w:type="gramEnd"/>
      <w:r>
        <w:t xml:space="preserve"> invoice and copy consignment note (certificate of insurance) or such other documents as mutually agreed.</w:t>
      </w:r>
    </w:p>
    <w:p w:rsidR="0042247C" w:rsidRDefault="0042247C" w:rsidP="0042247C">
      <w:pPr>
        <w:pStyle w:val="Textoindependiente"/>
        <w:spacing w:before="5"/>
        <w:rPr>
          <w:sz w:val="16"/>
        </w:rPr>
      </w:pPr>
    </w:p>
    <w:p w:rsidR="0042247C" w:rsidRDefault="0042247C" w:rsidP="0042247C">
      <w:pPr>
        <w:pStyle w:val="Textoindependiente"/>
        <w:spacing w:line="276" w:lineRule="auto"/>
        <w:ind w:left="175" w:right="167"/>
        <w:jc w:val="both"/>
      </w:pPr>
      <w:r>
        <w:t>Final invoices for monies due may be prepared by either party and shall be settled without delay. If not settled, either party may declare that a dispute has arisen which may be referred to arbitration as herein provided.</w:t>
      </w:r>
    </w:p>
    <w:p w:rsidR="0042247C" w:rsidRDefault="0042247C" w:rsidP="0042247C">
      <w:pPr>
        <w:pStyle w:val="Textoindependiente"/>
        <w:spacing w:before="5"/>
        <w:rPr>
          <w:sz w:val="16"/>
        </w:rPr>
      </w:pPr>
    </w:p>
    <w:p w:rsidR="0042247C" w:rsidRDefault="0042247C" w:rsidP="0042247C">
      <w:pPr>
        <w:pStyle w:val="Ttulo1"/>
      </w:pPr>
      <w:r>
        <w:t>Interest</w:t>
      </w:r>
    </w:p>
    <w:p w:rsidR="0042247C" w:rsidRDefault="0042247C" w:rsidP="0042247C">
      <w:pPr>
        <w:pStyle w:val="Textoindependiente"/>
        <w:spacing w:before="1"/>
        <w:rPr>
          <w:b/>
          <w:sz w:val="19"/>
        </w:rPr>
      </w:pPr>
    </w:p>
    <w:p w:rsidR="0042247C" w:rsidRDefault="0042247C" w:rsidP="0042247C">
      <w:pPr>
        <w:pStyle w:val="Textoindependiente"/>
        <w:spacing w:line="276" w:lineRule="auto"/>
        <w:ind w:left="175" w:right="163"/>
        <w:jc w:val="both"/>
      </w:pPr>
      <w:r>
        <w:t xml:space="preserve">If there has been unreasonable delay in any payment, interest appropriate to the currency involved shall be char- </w:t>
      </w:r>
      <w:proofErr w:type="spellStart"/>
      <w:proofErr w:type="gramStart"/>
      <w:r>
        <w:t>ged</w:t>
      </w:r>
      <w:proofErr w:type="spellEnd"/>
      <w:proofErr w:type="gramEnd"/>
      <w:r>
        <w:t xml:space="preserve">. If such charge is not mutually agreed, a dispute shall be deemed to exist which shall be settled by </w:t>
      </w:r>
      <w:proofErr w:type="spellStart"/>
      <w:r>
        <w:t>arbitra</w:t>
      </w:r>
      <w:proofErr w:type="spellEnd"/>
      <w:r>
        <w:t xml:space="preserve">- </w:t>
      </w:r>
      <w:proofErr w:type="spellStart"/>
      <w:r>
        <w:t>tion</w:t>
      </w:r>
      <w:proofErr w:type="spellEnd"/>
      <w:r>
        <w:t xml:space="preserve">. Otherwise interest shall be payable only where specifically provided in the terms of the contract or by an award of arbitration. The terms of this clause do not override the </w:t>
      </w:r>
      <w:proofErr w:type="gramStart"/>
      <w:r>
        <w:t>parties</w:t>
      </w:r>
      <w:proofErr w:type="gramEnd"/>
      <w:r>
        <w:t xml:space="preserve"> obligation under the Payment Clause.</w:t>
      </w:r>
    </w:p>
    <w:p w:rsidR="0042247C" w:rsidRDefault="0042247C" w:rsidP="0042247C">
      <w:pPr>
        <w:pStyle w:val="Textoindependiente"/>
        <w:spacing w:before="5"/>
        <w:rPr>
          <w:sz w:val="16"/>
        </w:rPr>
      </w:pPr>
    </w:p>
    <w:p w:rsidR="0042247C" w:rsidRDefault="0042247C" w:rsidP="0042247C">
      <w:pPr>
        <w:pStyle w:val="Textoindependiente"/>
        <w:spacing w:line="276" w:lineRule="auto"/>
        <w:ind w:left="175" w:right="166"/>
        <w:jc w:val="both"/>
      </w:pPr>
      <w:r>
        <w:t xml:space="preserve">In the event of </w:t>
      </w:r>
      <w:proofErr w:type="spellStart"/>
      <w:r>
        <w:t>non compliance</w:t>
      </w:r>
      <w:proofErr w:type="spellEnd"/>
      <w:r>
        <w:t xml:space="preserve"> with any of the preceding provisions of the clause, claims for excess or deficiency as applicable shall be deemed to be waived and absolutely barred, unless the arbitrator(s) or board of appeal referred to the in the Arbitration Rules, shall in his/their absolute discretion, otherwise determine.</w:t>
      </w:r>
    </w:p>
    <w:p w:rsidR="0042247C" w:rsidRDefault="0042247C" w:rsidP="0042247C">
      <w:pPr>
        <w:pStyle w:val="Textoindependiente"/>
        <w:spacing w:before="5"/>
        <w:rPr>
          <w:sz w:val="16"/>
        </w:rPr>
      </w:pPr>
    </w:p>
    <w:p w:rsidR="0042247C" w:rsidRDefault="0042247C" w:rsidP="0042247C">
      <w:pPr>
        <w:pStyle w:val="Textoindependiente"/>
        <w:ind w:left="175"/>
        <w:jc w:val="both"/>
      </w:pPr>
      <w:proofErr w:type="gramStart"/>
      <w:r>
        <w:rPr>
          <w:b/>
        </w:rPr>
        <w:t xml:space="preserve">Insurance </w:t>
      </w:r>
      <w:r>
        <w:t>......................................................................</w:t>
      </w:r>
      <w:proofErr w:type="gramEnd"/>
    </w:p>
    <w:p w:rsidR="0042247C" w:rsidRDefault="0042247C" w:rsidP="0042247C">
      <w:pPr>
        <w:pStyle w:val="Textoindependiente"/>
        <w:spacing w:before="4"/>
        <w:rPr>
          <w:sz w:val="19"/>
        </w:rPr>
      </w:pPr>
    </w:p>
    <w:p w:rsidR="0042247C" w:rsidRDefault="0042247C" w:rsidP="0042247C">
      <w:pPr>
        <w:pStyle w:val="Ttulo1"/>
      </w:pPr>
      <w:r>
        <w:t>Discharge</w:t>
      </w:r>
    </w:p>
    <w:p w:rsidR="0042247C" w:rsidRDefault="0042247C" w:rsidP="0042247C">
      <w:pPr>
        <w:pStyle w:val="Textoindependiente"/>
        <w:spacing w:before="1"/>
        <w:rPr>
          <w:b/>
          <w:sz w:val="19"/>
        </w:rPr>
      </w:pPr>
    </w:p>
    <w:p w:rsidR="0042247C" w:rsidRDefault="0042247C" w:rsidP="0042247C">
      <w:pPr>
        <w:pStyle w:val="Textoindependiente"/>
        <w:ind w:left="175"/>
        <w:jc w:val="both"/>
      </w:pPr>
      <w:proofErr w:type="gramStart"/>
      <w:r>
        <w:t>Consignment to be discharged at Buyers' risk, and expense.</w:t>
      </w:r>
      <w:proofErr w:type="gramEnd"/>
    </w:p>
    <w:p w:rsidR="0042247C" w:rsidRDefault="0042247C" w:rsidP="0042247C">
      <w:pPr>
        <w:pStyle w:val="Textoindependiente"/>
        <w:spacing w:before="1"/>
        <w:rPr>
          <w:sz w:val="19"/>
        </w:rPr>
      </w:pPr>
    </w:p>
    <w:p w:rsidR="0042247C" w:rsidRDefault="0042247C" w:rsidP="0042247C">
      <w:pPr>
        <w:pStyle w:val="Ttulo1"/>
      </w:pPr>
      <w:r>
        <w:t>Demurrage</w:t>
      </w:r>
    </w:p>
    <w:p w:rsidR="0042247C" w:rsidRDefault="0042247C" w:rsidP="0042247C">
      <w:pPr>
        <w:pStyle w:val="Textoindependiente"/>
        <w:spacing w:before="1"/>
        <w:rPr>
          <w:b/>
          <w:sz w:val="19"/>
        </w:rPr>
      </w:pPr>
    </w:p>
    <w:p w:rsidR="0042247C" w:rsidRDefault="0042247C" w:rsidP="0042247C">
      <w:pPr>
        <w:pStyle w:val="Textoindependiente"/>
        <w:ind w:left="175"/>
        <w:jc w:val="both"/>
      </w:pPr>
      <w:proofErr w:type="gramStart"/>
      <w:r>
        <w:t>For Buyers' account as per the current regulations of the railway authority at the country of discharge.</w:t>
      </w:r>
      <w:proofErr w:type="gramEnd"/>
    </w:p>
    <w:p w:rsidR="0042247C" w:rsidRDefault="0042247C" w:rsidP="0042247C">
      <w:pPr>
        <w:widowControl/>
        <w:sectPr w:rsidR="0042247C">
          <w:pgSz w:w="11910" w:h="16840"/>
          <w:pgMar w:top="620" w:right="620" w:bottom="1020" w:left="600" w:header="302" w:footer="838" w:gutter="0"/>
          <w:cols w:space="720"/>
        </w:sectPr>
      </w:pPr>
    </w:p>
    <w:p w:rsidR="0042247C" w:rsidRDefault="0042247C" w:rsidP="0042247C">
      <w:pPr>
        <w:pStyle w:val="Textoindependiente"/>
        <w:rPr>
          <w:sz w:val="20"/>
        </w:rPr>
      </w:pPr>
    </w:p>
    <w:p w:rsidR="0042247C" w:rsidRDefault="0042247C" w:rsidP="0042247C">
      <w:pPr>
        <w:pStyle w:val="Textoindependiente"/>
        <w:spacing w:before="3"/>
        <w:rPr>
          <w:sz w:val="16"/>
        </w:rPr>
      </w:pPr>
    </w:p>
    <w:p w:rsidR="0042247C" w:rsidRDefault="0042247C" w:rsidP="0042247C">
      <w:pPr>
        <w:pStyle w:val="Ttulo1"/>
        <w:ind w:left="195"/>
      </w:pPr>
      <w:r>
        <w:t>Labelling</w:t>
      </w:r>
    </w:p>
    <w:p w:rsidR="0042247C" w:rsidRDefault="0042247C" w:rsidP="0042247C">
      <w:pPr>
        <w:pStyle w:val="Textoindependiente"/>
        <w:spacing w:before="1"/>
        <w:rPr>
          <w:b/>
          <w:sz w:val="19"/>
        </w:rPr>
      </w:pPr>
    </w:p>
    <w:p w:rsidR="0042247C" w:rsidRDefault="0042247C" w:rsidP="0042247C">
      <w:pPr>
        <w:pStyle w:val="Textoindependiente"/>
        <w:spacing w:before="1"/>
        <w:ind w:left="195"/>
        <w:jc w:val="both"/>
      </w:pPr>
      <w:r>
        <w:t>All wagons shall be individually, clearly marked with Consignees' name and destination.</w:t>
      </w:r>
    </w:p>
    <w:p w:rsidR="0042247C" w:rsidRDefault="0042247C" w:rsidP="0042247C">
      <w:pPr>
        <w:pStyle w:val="Textoindependiente"/>
        <w:spacing w:before="1"/>
        <w:rPr>
          <w:sz w:val="19"/>
        </w:rPr>
      </w:pPr>
    </w:p>
    <w:p w:rsidR="0042247C" w:rsidRDefault="0042247C" w:rsidP="0042247C">
      <w:pPr>
        <w:pStyle w:val="Ttulo1"/>
        <w:ind w:left="195"/>
      </w:pPr>
      <w:r>
        <w:t>Insolvency</w:t>
      </w:r>
    </w:p>
    <w:p w:rsidR="0042247C" w:rsidRDefault="0042247C" w:rsidP="0042247C">
      <w:pPr>
        <w:pStyle w:val="Textoindependiente"/>
        <w:spacing w:before="1"/>
        <w:rPr>
          <w:b/>
          <w:sz w:val="19"/>
        </w:rPr>
      </w:pPr>
    </w:p>
    <w:p w:rsidR="0042247C" w:rsidRDefault="0042247C" w:rsidP="0042247C">
      <w:pPr>
        <w:pStyle w:val="Textoindependiente"/>
        <w:spacing w:line="276" w:lineRule="auto"/>
        <w:ind w:left="195" w:right="194"/>
        <w:jc w:val="both"/>
      </w:pPr>
      <w:r>
        <w:t xml:space="preserve">If before the fulfilment of this Contract, either party shall suspend payments, notify any of the creditors that he is unable to meet debts or that he has suspended or that he is about to suspend payments of his debts, convene, call or hold a meeting of creditors, propose a voluntary arrangement, have an administration order made, have a winding up order made, have a receiver or manager appointed, convene, call or hold a meeting to go into </w:t>
      </w:r>
      <w:proofErr w:type="spellStart"/>
      <w:r>
        <w:t>liquida</w:t>
      </w:r>
      <w:proofErr w:type="spellEnd"/>
      <w:r>
        <w:t xml:space="preserve">- </w:t>
      </w:r>
      <w:proofErr w:type="spellStart"/>
      <w:r>
        <w:t>tion</w:t>
      </w:r>
      <w:proofErr w:type="spellEnd"/>
      <w:r>
        <w:t xml:space="preserve"> (other than for re-construction or amalgamation) .</w:t>
      </w:r>
    </w:p>
    <w:p w:rsidR="0042247C" w:rsidRDefault="0042247C" w:rsidP="0042247C">
      <w:pPr>
        <w:pStyle w:val="Textoindependiente"/>
        <w:spacing w:before="5"/>
        <w:rPr>
          <w:sz w:val="16"/>
        </w:rPr>
      </w:pPr>
    </w:p>
    <w:p w:rsidR="0042247C" w:rsidRDefault="0042247C" w:rsidP="0042247C">
      <w:pPr>
        <w:pStyle w:val="Ttulo1"/>
        <w:ind w:left="195"/>
      </w:pPr>
      <w:r>
        <w:t>Arbitration</w:t>
      </w:r>
    </w:p>
    <w:p w:rsidR="0042247C" w:rsidRDefault="0042247C" w:rsidP="0042247C">
      <w:pPr>
        <w:pStyle w:val="Textoindependiente"/>
        <w:spacing w:before="2"/>
        <w:rPr>
          <w:b/>
          <w:sz w:val="19"/>
        </w:rPr>
      </w:pPr>
    </w:p>
    <w:p w:rsidR="0042247C" w:rsidRDefault="0042247C" w:rsidP="0042247C">
      <w:pPr>
        <w:pStyle w:val="Textoindependiente"/>
        <w:spacing w:line="276" w:lineRule="auto"/>
        <w:ind w:left="195" w:right="194"/>
        <w:jc w:val="both"/>
      </w:pPr>
      <w:proofErr w:type="gramStart"/>
      <w:r>
        <w:t>Any  dispute</w:t>
      </w:r>
      <w:proofErr w:type="gramEnd"/>
      <w:r>
        <w:t xml:space="preserve">  arising  out  of  or   under   this   contract   shall   be   settled   by   arbitration   in   accordance with</w:t>
      </w:r>
      <w:r>
        <w:rPr>
          <w:spacing w:val="-24"/>
        </w:rPr>
        <w:t xml:space="preserve"> </w:t>
      </w:r>
      <w:r>
        <w:t>................................................</w:t>
      </w: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pPr>
    </w:p>
    <w:p w:rsidR="0042247C" w:rsidRDefault="0042247C" w:rsidP="0042247C">
      <w:pPr>
        <w:pStyle w:val="Textoindependiente"/>
        <w:spacing w:before="9"/>
        <w:rPr>
          <w:sz w:val="22"/>
        </w:rPr>
      </w:pPr>
    </w:p>
    <w:p w:rsidR="0042247C" w:rsidRPr="0042247C" w:rsidRDefault="0042247C" w:rsidP="0042247C">
      <w:pPr>
        <w:pStyle w:val="Ttulo1"/>
        <w:spacing w:line="276" w:lineRule="auto"/>
        <w:ind w:left="195" w:right="195"/>
        <w:rPr>
          <w:lang w:val="es-ES"/>
        </w:rPr>
      </w:pPr>
      <w:r w:rsidRPr="0042247C">
        <w:rPr>
          <w:lang w:val="es-ES"/>
        </w:rPr>
        <w:t>*Este Contrato es un modelo. En ningún caso debe ser tomado como única referencia. Le recomenda- mos consultar con un especialista en la materia para la redacción y firma de cualquier tipo de contra- to.</w:t>
      </w:r>
    </w:p>
    <w:p w:rsidR="0042247C" w:rsidRPr="0042247C" w:rsidRDefault="0042247C" w:rsidP="0042247C">
      <w:pPr>
        <w:widowControl/>
        <w:spacing w:line="276" w:lineRule="auto"/>
        <w:rPr>
          <w:lang w:val="es-ES"/>
        </w:rPr>
        <w:sectPr w:rsidR="0042247C" w:rsidRPr="0042247C">
          <w:pgSz w:w="11910" w:h="16840"/>
          <w:pgMar w:top="740" w:right="580" w:bottom="1020" w:left="580" w:header="302" w:footer="838" w:gutter="0"/>
          <w:cols w:space="720"/>
        </w:sectPr>
      </w:pPr>
    </w:p>
    <w:p w:rsidR="0042247C" w:rsidRPr="0042247C" w:rsidRDefault="0042247C" w:rsidP="0042247C">
      <w:pPr>
        <w:pStyle w:val="Textoindependiente"/>
        <w:rPr>
          <w:rFonts w:ascii="Times New Roman"/>
          <w:sz w:val="20"/>
          <w:lang w:val="es-ES"/>
        </w:rPr>
      </w:pPr>
    </w:p>
    <w:p w:rsidR="0042247C" w:rsidRPr="0042247C" w:rsidRDefault="0042247C" w:rsidP="0042247C">
      <w:pPr>
        <w:pStyle w:val="Textoindependiente"/>
        <w:spacing w:before="11"/>
        <w:rPr>
          <w:rFonts w:ascii="Times New Roman"/>
          <w:sz w:val="14"/>
          <w:lang w:val="es-ES"/>
        </w:rPr>
      </w:pPr>
    </w:p>
    <w:p w:rsidR="0042247C" w:rsidRDefault="0042247C" w:rsidP="0042247C">
      <w:pPr>
        <w:pStyle w:val="Textoindependiente"/>
        <w:ind w:left="110"/>
        <w:rPr>
          <w:rFonts w:ascii="Times New Roman"/>
          <w:sz w:val="20"/>
        </w:rPr>
      </w:pPr>
      <w:bookmarkStart w:id="0" w:name="_GoBack"/>
      <w:r>
        <w:rPr>
          <w:rFonts w:ascii="Times New Roman"/>
          <w:noProof/>
          <w:sz w:val="20"/>
          <w:lang w:val="es-ES" w:eastAsia="es-ES"/>
        </w:rPr>
        <w:drawing>
          <wp:inline distT="0" distB="0" distL="0" distR="0">
            <wp:extent cx="6631305" cy="9128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1305" cy="9128125"/>
                    </a:xfrm>
                    <a:prstGeom prst="rect">
                      <a:avLst/>
                    </a:prstGeom>
                    <a:noFill/>
                    <a:ln>
                      <a:noFill/>
                    </a:ln>
                  </pic:spPr>
                </pic:pic>
              </a:graphicData>
            </a:graphic>
          </wp:inline>
        </w:drawing>
      </w:r>
    </w:p>
    <w:p w:rsidR="0042247C" w:rsidRDefault="0042247C" w:rsidP="0042247C">
      <w:pPr>
        <w:widowControl/>
        <w:rPr>
          <w:rFonts w:ascii="Times New Roman"/>
          <w:sz w:val="20"/>
        </w:rPr>
        <w:sectPr w:rsidR="0042247C">
          <w:pgSz w:w="11910" w:h="16840"/>
          <w:pgMar w:top="740" w:right="580" w:bottom="1020" w:left="580" w:header="302" w:footer="838" w:gutter="0"/>
          <w:cols w:space="720"/>
        </w:sectPr>
      </w:pPr>
    </w:p>
    <w:bookmarkEnd w:id="0"/>
    <w:p w:rsidR="006A41CE" w:rsidRPr="004A0E4D" w:rsidRDefault="006A41CE" w:rsidP="0042247C">
      <w:pPr>
        <w:pStyle w:val="Textoindependiente"/>
        <w:spacing w:before="4"/>
        <w:jc w:val="both"/>
        <w:rPr>
          <w:sz w:val="14"/>
          <w:szCs w:val="14"/>
          <w:lang w:val="es-ES"/>
        </w:rPr>
      </w:pPr>
    </w:p>
    <w:sectPr w:rsidR="006A41CE" w:rsidRPr="004A0E4D" w:rsidSect="0042247C">
      <w:headerReference w:type="default" r:id="rId18"/>
      <w:pgSz w:w="11910" w:h="16840"/>
      <w:pgMar w:top="620" w:right="620" w:bottom="1020" w:left="600" w:header="302" w:footer="8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9BA" w:rsidRDefault="00D339BA">
      <w:r>
        <w:separator/>
      </w:r>
    </w:p>
  </w:endnote>
  <w:endnote w:type="continuationSeparator" w:id="0">
    <w:p w:rsidR="00D339BA" w:rsidRDefault="00D3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9BA" w:rsidRDefault="00D339BA">
      <w:r>
        <w:separator/>
      </w:r>
    </w:p>
  </w:footnote>
  <w:footnote w:type="continuationSeparator" w:id="0">
    <w:p w:rsidR="00D339BA" w:rsidRDefault="00D33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rsidP="0090094C">
    <w:pPr>
      <w:pStyle w:val="Textoindependiente"/>
      <w:spacing w:line="14" w:lineRule="auto"/>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4" w:rsidRDefault="004E31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C8" w:rsidRDefault="00E311C8">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5082"/>
    <w:multiLevelType w:val="hybridMultilevel"/>
    <w:tmpl w:val="B608C7CC"/>
    <w:lvl w:ilvl="0" w:tplc="C050691C">
      <w:start w:val="8"/>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1">
    <w:nsid w:val="31BC3E86"/>
    <w:multiLevelType w:val="hybridMultilevel"/>
    <w:tmpl w:val="DBF25BA6"/>
    <w:lvl w:ilvl="0" w:tplc="32D8D690">
      <w:start w:val="1"/>
      <w:numFmt w:val="upperLetter"/>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2">
    <w:nsid w:val="3A115FA6"/>
    <w:multiLevelType w:val="hybridMultilevel"/>
    <w:tmpl w:val="DB247370"/>
    <w:lvl w:ilvl="0" w:tplc="2D92A39A">
      <w:start w:val="1"/>
      <w:numFmt w:val="decimal"/>
      <w:lvlText w:val="%1."/>
      <w:lvlJc w:val="left"/>
      <w:pPr>
        <w:ind w:left="479" w:hanging="360"/>
      </w:pPr>
      <w:rPr>
        <w:rFonts w:hint="default"/>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3">
    <w:nsid w:val="5995773F"/>
    <w:multiLevelType w:val="multilevel"/>
    <w:tmpl w:val="E444BF28"/>
    <w:lvl w:ilvl="0">
      <w:start w:val="2"/>
      <w:numFmt w:val="decimal"/>
      <w:lvlText w:val="%1"/>
      <w:lvlJc w:val="left"/>
      <w:pPr>
        <w:ind w:left="175" w:hanging="385"/>
      </w:pPr>
      <w:rPr>
        <w:rFonts w:hint="default"/>
      </w:rPr>
    </w:lvl>
    <w:lvl w:ilvl="1">
      <w:start w:val="1"/>
      <w:numFmt w:val="decimal"/>
      <w:lvlText w:val="%1.%2"/>
      <w:lvlJc w:val="left"/>
      <w:pPr>
        <w:ind w:left="175" w:hanging="385"/>
      </w:pPr>
      <w:rPr>
        <w:rFonts w:ascii="Verdana" w:eastAsia="Verdana" w:hAnsi="Verdana" w:cs="Verdana" w:hint="default"/>
        <w:b/>
        <w:bCs/>
        <w:spacing w:val="-1"/>
        <w:w w:val="100"/>
        <w:sz w:val="18"/>
        <w:szCs w:val="18"/>
      </w:rPr>
    </w:lvl>
    <w:lvl w:ilvl="2">
      <w:numFmt w:val="bullet"/>
      <w:lvlText w:val="•"/>
      <w:lvlJc w:val="left"/>
      <w:pPr>
        <w:ind w:left="2281" w:hanging="385"/>
      </w:pPr>
      <w:rPr>
        <w:rFonts w:hint="default"/>
      </w:rPr>
    </w:lvl>
    <w:lvl w:ilvl="3">
      <w:numFmt w:val="bullet"/>
      <w:lvlText w:val="•"/>
      <w:lvlJc w:val="left"/>
      <w:pPr>
        <w:ind w:left="3331" w:hanging="385"/>
      </w:pPr>
      <w:rPr>
        <w:rFonts w:hint="default"/>
      </w:rPr>
    </w:lvl>
    <w:lvl w:ilvl="4">
      <w:numFmt w:val="bullet"/>
      <w:lvlText w:val="•"/>
      <w:lvlJc w:val="left"/>
      <w:pPr>
        <w:ind w:left="4382" w:hanging="385"/>
      </w:pPr>
      <w:rPr>
        <w:rFonts w:hint="default"/>
      </w:rPr>
    </w:lvl>
    <w:lvl w:ilvl="5">
      <w:numFmt w:val="bullet"/>
      <w:lvlText w:val="•"/>
      <w:lvlJc w:val="left"/>
      <w:pPr>
        <w:ind w:left="5433" w:hanging="385"/>
      </w:pPr>
      <w:rPr>
        <w:rFonts w:hint="default"/>
      </w:rPr>
    </w:lvl>
    <w:lvl w:ilvl="6">
      <w:numFmt w:val="bullet"/>
      <w:lvlText w:val="•"/>
      <w:lvlJc w:val="left"/>
      <w:pPr>
        <w:ind w:left="6483" w:hanging="385"/>
      </w:pPr>
      <w:rPr>
        <w:rFonts w:hint="default"/>
      </w:rPr>
    </w:lvl>
    <w:lvl w:ilvl="7">
      <w:numFmt w:val="bullet"/>
      <w:lvlText w:val="•"/>
      <w:lvlJc w:val="left"/>
      <w:pPr>
        <w:ind w:left="7534" w:hanging="385"/>
      </w:pPr>
      <w:rPr>
        <w:rFonts w:hint="default"/>
      </w:rPr>
    </w:lvl>
    <w:lvl w:ilvl="8">
      <w:numFmt w:val="bullet"/>
      <w:lvlText w:val="•"/>
      <w:lvlJc w:val="left"/>
      <w:pPr>
        <w:ind w:left="8585" w:hanging="385"/>
      </w:pPr>
      <w:rPr>
        <w:rFonts w:hint="default"/>
      </w:rPr>
    </w:lvl>
  </w:abstractNum>
  <w:abstractNum w:abstractNumId="4">
    <w:nsid w:val="634054CC"/>
    <w:multiLevelType w:val="hybridMultilevel"/>
    <w:tmpl w:val="54BAB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A0A4255"/>
    <w:multiLevelType w:val="hybridMultilevel"/>
    <w:tmpl w:val="0AB89D46"/>
    <w:lvl w:ilvl="0" w:tplc="14DA7318">
      <w:start w:val="1"/>
      <w:numFmt w:val="decimal"/>
      <w:lvlText w:val="%1."/>
      <w:lvlJc w:val="left"/>
      <w:pPr>
        <w:ind w:left="175" w:hanging="303"/>
      </w:pPr>
      <w:rPr>
        <w:rFonts w:ascii="Verdana" w:eastAsia="Verdana" w:hAnsi="Verdana" w:cs="Verdana" w:hint="default"/>
        <w:b/>
        <w:bCs/>
        <w:spacing w:val="-14"/>
        <w:w w:val="99"/>
        <w:sz w:val="18"/>
        <w:szCs w:val="18"/>
      </w:rPr>
    </w:lvl>
    <w:lvl w:ilvl="1" w:tplc="FE32849E">
      <w:start w:val="1"/>
      <w:numFmt w:val="lowerLetter"/>
      <w:lvlText w:val="%2)"/>
      <w:lvlJc w:val="left"/>
      <w:pPr>
        <w:ind w:left="742" w:hanging="260"/>
      </w:pPr>
      <w:rPr>
        <w:rFonts w:ascii="Verdana" w:eastAsia="Verdana" w:hAnsi="Verdana" w:cs="Verdana" w:hint="default"/>
        <w:w w:val="100"/>
        <w:sz w:val="18"/>
        <w:szCs w:val="18"/>
      </w:rPr>
    </w:lvl>
    <w:lvl w:ilvl="2" w:tplc="1708D9B4">
      <w:numFmt w:val="bullet"/>
      <w:lvlText w:val="•"/>
      <w:lvlJc w:val="left"/>
      <w:pPr>
        <w:ind w:left="1845" w:hanging="260"/>
      </w:pPr>
      <w:rPr>
        <w:rFonts w:hint="default"/>
      </w:rPr>
    </w:lvl>
    <w:lvl w:ilvl="3" w:tplc="7DC431C2">
      <w:numFmt w:val="bullet"/>
      <w:lvlText w:val="•"/>
      <w:lvlJc w:val="left"/>
      <w:pPr>
        <w:ind w:left="2950" w:hanging="260"/>
      </w:pPr>
      <w:rPr>
        <w:rFonts w:hint="default"/>
      </w:rPr>
    </w:lvl>
    <w:lvl w:ilvl="4" w:tplc="5546F652">
      <w:numFmt w:val="bullet"/>
      <w:lvlText w:val="•"/>
      <w:lvlJc w:val="left"/>
      <w:pPr>
        <w:ind w:left="4055" w:hanging="260"/>
      </w:pPr>
      <w:rPr>
        <w:rFonts w:hint="default"/>
      </w:rPr>
    </w:lvl>
    <w:lvl w:ilvl="5" w:tplc="50D20AA6">
      <w:numFmt w:val="bullet"/>
      <w:lvlText w:val="•"/>
      <w:lvlJc w:val="left"/>
      <w:pPr>
        <w:ind w:left="5160" w:hanging="260"/>
      </w:pPr>
      <w:rPr>
        <w:rFonts w:hint="default"/>
      </w:rPr>
    </w:lvl>
    <w:lvl w:ilvl="6" w:tplc="EAAC4E82">
      <w:numFmt w:val="bullet"/>
      <w:lvlText w:val="•"/>
      <w:lvlJc w:val="left"/>
      <w:pPr>
        <w:ind w:left="6265" w:hanging="260"/>
      </w:pPr>
      <w:rPr>
        <w:rFonts w:hint="default"/>
      </w:rPr>
    </w:lvl>
    <w:lvl w:ilvl="7" w:tplc="24F2C8AE">
      <w:numFmt w:val="bullet"/>
      <w:lvlText w:val="•"/>
      <w:lvlJc w:val="left"/>
      <w:pPr>
        <w:ind w:left="7370" w:hanging="260"/>
      </w:pPr>
      <w:rPr>
        <w:rFonts w:hint="default"/>
      </w:rPr>
    </w:lvl>
    <w:lvl w:ilvl="8" w:tplc="54A6D446">
      <w:numFmt w:val="bullet"/>
      <w:lvlText w:val="•"/>
      <w:lvlJc w:val="left"/>
      <w:pPr>
        <w:ind w:left="8476" w:hanging="260"/>
      </w:pPr>
      <w:rPr>
        <w:rFonts w:hint="default"/>
      </w:rPr>
    </w:lvl>
  </w:abstractNum>
  <w:abstractNum w:abstractNumId="6">
    <w:nsid w:val="73DB5C22"/>
    <w:multiLevelType w:val="multilevel"/>
    <w:tmpl w:val="93BE7440"/>
    <w:lvl w:ilvl="0">
      <w:start w:val="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C8"/>
    <w:rsid w:val="000476DC"/>
    <w:rsid w:val="00060993"/>
    <w:rsid w:val="00095400"/>
    <w:rsid w:val="001048BB"/>
    <w:rsid w:val="00112A46"/>
    <w:rsid w:val="00120EB4"/>
    <w:rsid w:val="001549F2"/>
    <w:rsid w:val="001C4FD9"/>
    <w:rsid w:val="00201495"/>
    <w:rsid w:val="002101A2"/>
    <w:rsid w:val="00277E15"/>
    <w:rsid w:val="00284D71"/>
    <w:rsid w:val="00337508"/>
    <w:rsid w:val="003504B6"/>
    <w:rsid w:val="00367A06"/>
    <w:rsid w:val="003A3A04"/>
    <w:rsid w:val="00416CC9"/>
    <w:rsid w:val="0042247C"/>
    <w:rsid w:val="004842F5"/>
    <w:rsid w:val="004A0E4D"/>
    <w:rsid w:val="004E31C4"/>
    <w:rsid w:val="00554C44"/>
    <w:rsid w:val="00571859"/>
    <w:rsid w:val="005A36E7"/>
    <w:rsid w:val="005E1597"/>
    <w:rsid w:val="00697751"/>
    <w:rsid w:val="006A41CE"/>
    <w:rsid w:val="006E5FB2"/>
    <w:rsid w:val="007114C7"/>
    <w:rsid w:val="00744640"/>
    <w:rsid w:val="007F37F1"/>
    <w:rsid w:val="007F67BC"/>
    <w:rsid w:val="0090094C"/>
    <w:rsid w:val="00982BBD"/>
    <w:rsid w:val="00987957"/>
    <w:rsid w:val="009F79A8"/>
    <w:rsid w:val="00A423BD"/>
    <w:rsid w:val="00AA24E8"/>
    <w:rsid w:val="00AF2A39"/>
    <w:rsid w:val="00BE29DC"/>
    <w:rsid w:val="00C121DF"/>
    <w:rsid w:val="00C25D2E"/>
    <w:rsid w:val="00C47B9B"/>
    <w:rsid w:val="00C60383"/>
    <w:rsid w:val="00CA1300"/>
    <w:rsid w:val="00D339BA"/>
    <w:rsid w:val="00D40213"/>
    <w:rsid w:val="00D76302"/>
    <w:rsid w:val="00D941AA"/>
    <w:rsid w:val="00E30B5E"/>
    <w:rsid w:val="00E311C8"/>
    <w:rsid w:val="00E348B2"/>
    <w:rsid w:val="00F2249D"/>
    <w:rsid w:val="00F27760"/>
    <w:rsid w:val="00F61571"/>
    <w:rsid w:val="00F97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75"/>
      <w:jc w:val="both"/>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175" w:right="16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094C"/>
    <w:pPr>
      <w:tabs>
        <w:tab w:val="center" w:pos="4252"/>
        <w:tab w:val="right" w:pos="8504"/>
      </w:tabs>
    </w:pPr>
  </w:style>
  <w:style w:type="character" w:customStyle="1" w:styleId="EncabezadoCar">
    <w:name w:val="Encabezado Car"/>
    <w:basedOn w:val="Fuentedeprrafopredeter"/>
    <w:link w:val="Encabezado"/>
    <w:uiPriority w:val="99"/>
    <w:rsid w:val="0090094C"/>
    <w:rPr>
      <w:rFonts w:ascii="Verdana" w:eastAsia="Verdana" w:hAnsi="Verdana" w:cs="Verdana"/>
    </w:rPr>
  </w:style>
  <w:style w:type="paragraph" w:styleId="Piedepgina">
    <w:name w:val="footer"/>
    <w:basedOn w:val="Normal"/>
    <w:link w:val="PiedepginaCar"/>
    <w:uiPriority w:val="99"/>
    <w:unhideWhenUsed/>
    <w:rsid w:val="0090094C"/>
    <w:pPr>
      <w:tabs>
        <w:tab w:val="center" w:pos="4252"/>
        <w:tab w:val="right" w:pos="8504"/>
      </w:tabs>
    </w:pPr>
  </w:style>
  <w:style w:type="character" w:customStyle="1" w:styleId="PiedepginaCar">
    <w:name w:val="Pie de página Car"/>
    <w:basedOn w:val="Fuentedeprrafopredeter"/>
    <w:link w:val="Piedepgina"/>
    <w:uiPriority w:val="99"/>
    <w:rsid w:val="0090094C"/>
    <w:rPr>
      <w:rFonts w:ascii="Verdana" w:eastAsia="Verdana" w:hAnsi="Verdana" w:cs="Verdana"/>
    </w:rPr>
  </w:style>
  <w:style w:type="paragraph" w:styleId="Textodeglobo">
    <w:name w:val="Balloon Text"/>
    <w:basedOn w:val="Normal"/>
    <w:link w:val="TextodegloboCar"/>
    <w:uiPriority w:val="99"/>
    <w:semiHidden/>
    <w:unhideWhenUsed/>
    <w:rsid w:val="00900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94C"/>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4299">
      <w:bodyDiv w:val="1"/>
      <w:marLeft w:val="0"/>
      <w:marRight w:val="0"/>
      <w:marTop w:val="0"/>
      <w:marBottom w:val="0"/>
      <w:divBdr>
        <w:top w:val="none" w:sz="0" w:space="0" w:color="auto"/>
        <w:left w:val="none" w:sz="0" w:space="0" w:color="auto"/>
        <w:bottom w:val="none" w:sz="0" w:space="0" w:color="auto"/>
        <w:right w:val="none" w:sz="0" w:space="0" w:color="auto"/>
      </w:divBdr>
    </w:div>
    <w:div w:id="1640066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FFD9-B847-4156-89F3-1EDFBC4C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574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TRICBCN</dc:creator>
  <cp:lastModifiedBy>Miguel Alés</cp:lastModifiedBy>
  <cp:revision>3</cp:revision>
  <dcterms:created xsi:type="dcterms:W3CDTF">2016-07-29T09:29:00Z</dcterms:created>
  <dcterms:modified xsi:type="dcterms:W3CDTF">2016-07-29T09:31:00Z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Creator">
    <vt:lpwstr>Microsoft® Publisher 2010</vt:lpwstr>
  </property>
  <property fmtid="{D5CDD505-2E9C-101B-9397-08002B2CF9AE}" pid="4" name="LastSaved">
    <vt:filetime>2016-05-09T00:00:00Z</vt:filetime>
  </property>
</Properties>
</file>