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71859" w:rsidRPr="00380353" w:rsidRDefault="00380353" w:rsidP="00416CC9">
                            <w:pPr>
                              <w:spacing w:before="287"/>
                              <w:ind w:left="720"/>
                              <w:jc w:val="right"/>
                              <w:rPr>
                                <w:color w:val="FFFFFF"/>
                                <w:sz w:val="44"/>
                                <w:szCs w:val="44"/>
                                <w:lang w:val="es-ES"/>
                              </w:rPr>
                            </w:pPr>
                            <w:bookmarkStart w:id="0" w:name="_GoBack"/>
                            <w:r w:rsidRPr="00380353">
                              <w:rPr>
                                <w:color w:val="FFFFFF"/>
                                <w:sz w:val="44"/>
                                <w:szCs w:val="44"/>
                                <w:lang w:val="es-ES"/>
                              </w:rPr>
                              <w:t>Acuerdo de confidencialidad en la transmisión de informaciones</w:t>
                            </w:r>
                          </w:p>
                          <w:bookmarkEnd w:id="0"/>
                          <w:p w:rsidR="00571859" w:rsidRPr="00571859" w:rsidRDefault="00571859" w:rsidP="00416CC9">
                            <w:pPr>
                              <w:spacing w:before="287"/>
                              <w:ind w:left="720"/>
                              <w:jc w:val="right"/>
                              <w:rPr>
                                <w:color w:val="FFFFFF"/>
                                <w:sz w:val="44"/>
                                <w:szCs w:val="44"/>
                                <w:lang w:val="es-ES"/>
                              </w:rPr>
                            </w:pPr>
                          </w:p>
                          <w:p w:rsidR="00571859" w:rsidRPr="006A41CE" w:rsidRDefault="00571859" w:rsidP="00416CC9">
                            <w:pPr>
                              <w:spacing w:before="287"/>
                              <w:ind w:left="720"/>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71859" w:rsidRPr="00380353" w:rsidRDefault="00380353" w:rsidP="00416CC9">
                      <w:pPr>
                        <w:spacing w:before="287"/>
                        <w:ind w:left="720"/>
                        <w:jc w:val="right"/>
                        <w:rPr>
                          <w:color w:val="FFFFFF"/>
                          <w:sz w:val="44"/>
                          <w:szCs w:val="44"/>
                          <w:lang w:val="es-ES"/>
                        </w:rPr>
                      </w:pPr>
                      <w:bookmarkStart w:id="1" w:name="_GoBack"/>
                      <w:r w:rsidRPr="00380353">
                        <w:rPr>
                          <w:color w:val="FFFFFF"/>
                          <w:sz w:val="44"/>
                          <w:szCs w:val="44"/>
                          <w:lang w:val="es-ES"/>
                        </w:rPr>
                        <w:t>Acuerdo de confidencialidad en la transmisión de informaciones</w:t>
                      </w:r>
                    </w:p>
                    <w:bookmarkEnd w:id="1"/>
                    <w:p w:rsidR="00571859" w:rsidRPr="00571859" w:rsidRDefault="00571859" w:rsidP="00416CC9">
                      <w:pPr>
                        <w:spacing w:before="287"/>
                        <w:ind w:left="720"/>
                        <w:jc w:val="right"/>
                        <w:rPr>
                          <w:color w:val="FFFFFF"/>
                          <w:sz w:val="44"/>
                          <w:szCs w:val="44"/>
                          <w:lang w:val="es-ES"/>
                        </w:rPr>
                      </w:pPr>
                    </w:p>
                    <w:p w:rsidR="00571859" w:rsidRPr="006A41CE" w:rsidRDefault="00571859" w:rsidP="00416CC9">
                      <w:pPr>
                        <w:spacing w:before="287"/>
                        <w:ind w:left="720"/>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default" r:id="rId11"/>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380353" w:rsidRDefault="00380353" w:rsidP="004A0E4D">
      <w:pPr>
        <w:pStyle w:val="Textoindependiente"/>
        <w:tabs>
          <w:tab w:val="left" w:pos="1265"/>
        </w:tabs>
        <w:ind w:left="119"/>
        <w:jc w:val="both"/>
        <w:rPr>
          <w:lang w:val="es-ES"/>
        </w:rPr>
      </w:pPr>
      <w:r w:rsidRPr="00380353">
        <w:rPr>
          <w:lang w:val="es-ES"/>
        </w:rPr>
        <w:t xml:space="preserve">La </w:t>
      </w:r>
      <w:proofErr w:type="gramStart"/>
      <w:r w:rsidRPr="00380353">
        <w:rPr>
          <w:lang w:val="es-ES"/>
        </w:rPr>
        <w:t>empresa ................</w:t>
      </w:r>
      <w:proofErr w:type="gramEnd"/>
      <w:r w:rsidRPr="00380353">
        <w:rPr>
          <w:lang w:val="es-ES"/>
        </w:rPr>
        <w:t xml:space="preserve"> (</w:t>
      </w:r>
      <w:proofErr w:type="gramStart"/>
      <w:r w:rsidRPr="00380353">
        <w:rPr>
          <w:lang w:val="es-ES"/>
        </w:rPr>
        <w:t>en</w:t>
      </w:r>
      <w:proofErr w:type="gramEnd"/>
      <w:r w:rsidRPr="00380353">
        <w:rPr>
          <w:lang w:val="es-ES"/>
        </w:rPr>
        <w:t xml:space="preserve"> adelante el Emisor)</w:t>
      </w:r>
    </w:p>
    <w:p w:rsidR="00380353" w:rsidRDefault="00380353" w:rsidP="004A0E4D">
      <w:pPr>
        <w:pStyle w:val="Textoindependiente"/>
        <w:tabs>
          <w:tab w:val="left" w:pos="1265"/>
        </w:tabs>
        <w:ind w:left="119"/>
        <w:jc w:val="both"/>
        <w:rPr>
          <w:lang w:val="es-ES"/>
        </w:rPr>
      </w:pPr>
    </w:p>
    <w:p w:rsidR="00380353" w:rsidRDefault="00380353" w:rsidP="004A0E4D">
      <w:pPr>
        <w:pStyle w:val="Textoindependiente"/>
        <w:tabs>
          <w:tab w:val="left" w:pos="1265"/>
        </w:tabs>
        <w:ind w:left="119"/>
        <w:jc w:val="both"/>
        <w:rPr>
          <w:lang w:val="es-ES"/>
        </w:rPr>
      </w:pPr>
      <w:r w:rsidRPr="00380353">
        <w:rPr>
          <w:lang w:val="es-ES"/>
        </w:rPr>
        <w:t xml:space="preserve">Con Domicilio </w:t>
      </w:r>
      <w:proofErr w:type="gramStart"/>
      <w:r w:rsidRPr="00380353">
        <w:rPr>
          <w:lang w:val="es-ES"/>
        </w:rPr>
        <w:t>en ....................</w:t>
      </w:r>
      <w:proofErr w:type="gramEnd"/>
      <w:r w:rsidRPr="00380353">
        <w:rPr>
          <w:lang w:val="es-ES"/>
        </w:rPr>
        <w:t xml:space="preserve"> </w:t>
      </w:r>
    </w:p>
    <w:p w:rsidR="00380353" w:rsidRDefault="00380353" w:rsidP="004A0E4D">
      <w:pPr>
        <w:pStyle w:val="Textoindependiente"/>
        <w:tabs>
          <w:tab w:val="left" w:pos="1265"/>
        </w:tabs>
        <w:ind w:left="119"/>
        <w:jc w:val="both"/>
        <w:rPr>
          <w:lang w:val="es-ES"/>
        </w:rPr>
      </w:pPr>
    </w:p>
    <w:p w:rsidR="00380353" w:rsidRDefault="00380353" w:rsidP="004A0E4D">
      <w:pPr>
        <w:pStyle w:val="Textoindependiente"/>
        <w:tabs>
          <w:tab w:val="left" w:pos="1265"/>
        </w:tabs>
        <w:ind w:left="119"/>
        <w:jc w:val="both"/>
        <w:rPr>
          <w:lang w:val="es-ES"/>
        </w:rPr>
      </w:pPr>
      <w:r w:rsidRPr="00380353">
        <w:rPr>
          <w:lang w:val="es-ES"/>
        </w:rPr>
        <w:t>NIF/</w:t>
      </w:r>
      <w:proofErr w:type="gramStart"/>
      <w:r w:rsidRPr="00380353">
        <w:rPr>
          <w:lang w:val="es-ES"/>
        </w:rPr>
        <w:t>CIF ..................</w:t>
      </w:r>
      <w:proofErr w:type="gramEnd"/>
      <w:r w:rsidRPr="00380353">
        <w:rPr>
          <w:lang w:val="es-ES"/>
        </w:rPr>
        <w:t xml:space="preserve"> </w:t>
      </w:r>
    </w:p>
    <w:p w:rsidR="00380353" w:rsidRDefault="00380353" w:rsidP="004A0E4D">
      <w:pPr>
        <w:pStyle w:val="Textoindependiente"/>
        <w:tabs>
          <w:tab w:val="left" w:pos="1265"/>
        </w:tabs>
        <w:ind w:left="119"/>
        <w:jc w:val="both"/>
        <w:rPr>
          <w:lang w:val="es-ES"/>
        </w:rPr>
      </w:pPr>
    </w:p>
    <w:p w:rsidR="00380353" w:rsidRDefault="00380353" w:rsidP="004A0E4D">
      <w:pPr>
        <w:pStyle w:val="Textoindependiente"/>
        <w:tabs>
          <w:tab w:val="left" w:pos="1265"/>
        </w:tabs>
        <w:ind w:left="119"/>
        <w:jc w:val="both"/>
        <w:rPr>
          <w:lang w:val="es-ES"/>
        </w:rPr>
      </w:pPr>
      <w:r w:rsidRPr="00380353">
        <w:rPr>
          <w:lang w:val="es-ES"/>
        </w:rPr>
        <w:t xml:space="preserve">Representada </w:t>
      </w:r>
      <w:proofErr w:type="gramStart"/>
      <w:r w:rsidRPr="00380353">
        <w:rPr>
          <w:lang w:val="es-ES"/>
        </w:rPr>
        <w:t>por .................</w:t>
      </w:r>
      <w:proofErr w:type="gramEnd"/>
      <w:r w:rsidRPr="00380353">
        <w:rPr>
          <w:lang w:val="es-ES"/>
        </w:rPr>
        <w:t xml:space="preserve">, en calidad de ............. </w:t>
      </w:r>
    </w:p>
    <w:p w:rsidR="00380353" w:rsidRDefault="00380353" w:rsidP="004A0E4D">
      <w:pPr>
        <w:pStyle w:val="Textoindependiente"/>
        <w:tabs>
          <w:tab w:val="left" w:pos="1265"/>
        </w:tabs>
        <w:ind w:left="119"/>
        <w:jc w:val="both"/>
        <w:rPr>
          <w:lang w:val="es-ES"/>
        </w:rPr>
      </w:pPr>
    </w:p>
    <w:p w:rsidR="00380353" w:rsidRDefault="00380353" w:rsidP="004A0E4D">
      <w:pPr>
        <w:pStyle w:val="Textoindependiente"/>
        <w:tabs>
          <w:tab w:val="left" w:pos="1265"/>
        </w:tabs>
        <w:ind w:left="119"/>
        <w:jc w:val="both"/>
        <w:rPr>
          <w:lang w:val="es-ES"/>
        </w:rPr>
      </w:pPr>
      <w:r w:rsidRPr="00380353">
        <w:rPr>
          <w:lang w:val="es-ES"/>
        </w:rPr>
        <w:t xml:space="preserve">Y </w:t>
      </w:r>
    </w:p>
    <w:p w:rsidR="00380353" w:rsidRDefault="00380353" w:rsidP="004A0E4D">
      <w:pPr>
        <w:pStyle w:val="Textoindependiente"/>
        <w:tabs>
          <w:tab w:val="left" w:pos="1265"/>
        </w:tabs>
        <w:ind w:left="119"/>
        <w:jc w:val="both"/>
        <w:rPr>
          <w:lang w:val="es-ES"/>
        </w:rPr>
      </w:pPr>
    </w:p>
    <w:p w:rsidR="00380353" w:rsidRDefault="00380353" w:rsidP="004A0E4D">
      <w:pPr>
        <w:pStyle w:val="Textoindependiente"/>
        <w:tabs>
          <w:tab w:val="left" w:pos="1265"/>
        </w:tabs>
        <w:ind w:left="119"/>
        <w:jc w:val="both"/>
        <w:rPr>
          <w:lang w:val="es-ES"/>
        </w:rPr>
      </w:pPr>
      <w:r w:rsidRPr="00380353">
        <w:rPr>
          <w:lang w:val="es-ES"/>
        </w:rPr>
        <w:t xml:space="preserve">La </w:t>
      </w:r>
      <w:proofErr w:type="gramStart"/>
      <w:r w:rsidRPr="00380353">
        <w:rPr>
          <w:lang w:val="es-ES"/>
        </w:rPr>
        <w:t>empresa ................</w:t>
      </w:r>
      <w:proofErr w:type="gramEnd"/>
      <w:r w:rsidRPr="00380353">
        <w:rPr>
          <w:lang w:val="es-ES"/>
        </w:rPr>
        <w:t xml:space="preserve"> (</w:t>
      </w:r>
      <w:proofErr w:type="gramStart"/>
      <w:r w:rsidRPr="00380353">
        <w:rPr>
          <w:lang w:val="es-ES"/>
        </w:rPr>
        <w:t>en</w:t>
      </w:r>
      <w:proofErr w:type="gramEnd"/>
      <w:r w:rsidRPr="00380353">
        <w:rPr>
          <w:lang w:val="es-ES"/>
        </w:rPr>
        <w:t xml:space="preserve"> adelante el Receptor) </w:t>
      </w:r>
    </w:p>
    <w:p w:rsidR="00380353" w:rsidRDefault="00380353" w:rsidP="004A0E4D">
      <w:pPr>
        <w:pStyle w:val="Textoindependiente"/>
        <w:tabs>
          <w:tab w:val="left" w:pos="1265"/>
        </w:tabs>
        <w:ind w:left="119"/>
        <w:jc w:val="both"/>
        <w:rPr>
          <w:lang w:val="es-ES"/>
        </w:rPr>
      </w:pPr>
    </w:p>
    <w:p w:rsidR="00380353" w:rsidRDefault="00380353" w:rsidP="004A0E4D">
      <w:pPr>
        <w:pStyle w:val="Textoindependiente"/>
        <w:tabs>
          <w:tab w:val="left" w:pos="1265"/>
        </w:tabs>
        <w:ind w:left="119"/>
        <w:jc w:val="both"/>
        <w:rPr>
          <w:lang w:val="es-ES"/>
        </w:rPr>
      </w:pPr>
      <w:r w:rsidRPr="00380353">
        <w:rPr>
          <w:lang w:val="es-ES"/>
        </w:rPr>
        <w:t xml:space="preserve">Con Domicilio </w:t>
      </w:r>
      <w:proofErr w:type="gramStart"/>
      <w:r w:rsidRPr="00380353">
        <w:rPr>
          <w:lang w:val="es-ES"/>
        </w:rPr>
        <w:t>en ................</w:t>
      </w:r>
      <w:proofErr w:type="gramEnd"/>
      <w:r w:rsidRPr="00380353">
        <w:rPr>
          <w:lang w:val="es-ES"/>
        </w:rPr>
        <w:t xml:space="preserve"> </w:t>
      </w:r>
    </w:p>
    <w:p w:rsidR="00380353" w:rsidRDefault="00380353" w:rsidP="004A0E4D">
      <w:pPr>
        <w:pStyle w:val="Textoindependiente"/>
        <w:tabs>
          <w:tab w:val="left" w:pos="1265"/>
        </w:tabs>
        <w:ind w:left="119"/>
        <w:jc w:val="both"/>
        <w:rPr>
          <w:lang w:val="es-ES"/>
        </w:rPr>
      </w:pPr>
    </w:p>
    <w:p w:rsidR="00380353" w:rsidRDefault="00380353" w:rsidP="004A0E4D">
      <w:pPr>
        <w:pStyle w:val="Textoindependiente"/>
        <w:tabs>
          <w:tab w:val="left" w:pos="1265"/>
        </w:tabs>
        <w:ind w:left="119"/>
        <w:jc w:val="both"/>
        <w:rPr>
          <w:lang w:val="es-ES"/>
        </w:rPr>
      </w:pPr>
      <w:r w:rsidRPr="00380353">
        <w:rPr>
          <w:lang w:val="es-ES"/>
        </w:rPr>
        <w:t>NIF/</w:t>
      </w:r>
      <w:proofErr w:type="gramStart"/>
      <w:r w:rsidRPr="00380353">
        <w:rPr>
          <w:lang w:val="es-ES"/>
        </w:rPr>
        <w:t>CIF ................</w:t>
      </w:r>
      <w:proofErr w:type="gramEnd"/>
      <w:r w:rsidRPr="00380353">
        <w:rPr>
          <w:lang w:val="es-ES"/>
        </w:rPr>
        <w:t xml:space="preserve"> </w:t>
      </w:r>
    </w:p>
    <w:p w:rsidR="00380353" w:rsidRDefault="00380353" w:rsidP="004A0E4D">
      <w:pPr>
        <w:pStyle w:val="Textoindependiente"/>
        <w:tabs>
          <w:tab w:val="left" w:pos="1265"/>
        </w:tabs>
        <w:ind w:left="119"/>
        <w:jc w:val="both"/>
        <w:rPr>
          <w:lang w:val="es-ES"/>
        </w:rPr>
      </w:pPr>
    </w:p>
    <w:p w:rsidR="00380353" w:rsidRDefault="00380353" w:rsidP="004A0E4D">
      <w:pPr>
        <w:pStyle w:val="Textoindependiente"/>
        <w:tabs>
          <w:tab w:val="left" w:pos="1265"/>
        </w:tabs>
        <w:ind w:left="119"/>
        <w:jc w:val="both"/>
        <w:rPr>
          <w:lang w:val="es-ES"/>
        </w:rPr>
      </w:pPr>
      <w:r w:rsidRPr="00380353">
        <w:rPr>
          <w:lang w:val="es-ES"/>
        </w:rPr>
        <w:t xml:space="preserve">Representada </w:t>
      </w:r>
      <w:proofErr w:type="gramStart"/>
      <w:r w:rsidRPr="00380353">
        <w:rPr>
          <w:lang w:val="es-ES"/>
        </w:rPr>
        <w:t>por ................</w:t>
      </w:r>
      <w:proofErr w:type="gramEnd"/>
      <w:r w:rsidRPr="00380353">
        <w:rPr>
          <w:lang w:val="es-ES"/>
        </w:rPr>
        <w:t xml:space="preserve"> en calidad de ................ </w:t>
      </w:r>
    </w:p>
    <w:p w:rsidR="00380353" w:rsidRDefault="00380353" w:rsidP="004A0E4D">
      <w:pPr>
        <w:pStyle w:val="Textoindependiente"/>
        <w:tabs>
          <w:tab w:val="left" w:pos="1265"/>
        </w:tabs>
        <w:ind w:left="119"/>
        <w:jc w:val="both"/>
        <w:rPr>
          <w:lang w:val="es-ES"/>
        </w:rPr>
      </w:pPr>
    </w:p>
    <w:p w:rsidR="00380353" w:rsidRDefault="00380353" w:rsidP="004A0E4D">
      <w:pPr>
        <w:pStyle w:val="Textoindependiente"/>
        <w:tabs>
          <w:tab w:val="left" w:pos="1265"/>
        </w:tabs>
        <w:ind w:left="119"/>
        <w:jc w:val="both"/>
        <w:rPr>
          <w:lang w:val="es-ES"/>
        </w:rPr>
      </w:pPr>
      <w:r w:rsidRPr="00380353">
        <w:rPr>
          <w:lang w:val="es-ES"/>
        </w:rPr>
        <w:t xml:space="preserve">ACUERDAN QUE </w:t>
      </w:r>
    </w:p>
    <w:p w:rsidR="00380353" w:rsidRDefault="00380353" w:rsidP="004A0E4D">
      <w:pPr>
        <w:pStyle w:val="Textoindependiente"/>
        <w:tabs>
          <w:tab w:val="left" w:pos="1265"/>
        </w:tabs>
        <w:ind w:left="119"/>
        <w:jc w:val="both"/>
        <w:rPr>
          <w:lang w:val="es-ES"/>
        </w:rPr>
      </w:pPr>
    </w:p>
    <w:p w:rsidR="00380353" w:rsidRDefault="00380353" w:rsidP="00380353">
      <w:pPr>
        <w:pStyle w:val="Textoindependiente"/>
        <w:tabs>
          <w:tab w:val="left" w:pos="1265"/>
        </w:tabs>
        <w:ind w:left="119"/>
        <w:rPr>
          <w:lang w:val="es-ES"/>
        </w:rPr>
      </w:pPr>
      <w:r w:rsidRPr="00380353">
        <w:rPr>
          <w:lang w:val="es-ES"/>
        </w:rPr>
        <w:t xml:space="preserve">El emisor dispone de la siguiente </w:t>
      </w:r>
      <w:r w:rsidR="00E1604A" w:rsidRPr="00380353">
        <w:rPr>
          <w:lang w:val="es-ES"/>
        </w:rPr>
        <w:t>información:</w:t>
      </w:r>
      <w:r w:rsidRPr="00380353">
        <w:rPr>
          <w:lang w:val="es-ES"/>
        </w:rPr>
        <w:t xml:space="preserve"> .............................................................................................................................................................. .............................................................................................................................................................. .............................................................................................................................................................. El Receptor desea recibir para los siguientes propósitos: .............................................................................................................................................................. .............................................................................................................................................................. .............................................................................................................................................................. </w:t>
      </w:r>
    </w:p>
    <w:p w:rsidR="00380353" w:rsidRDefault="00380353" w:rsidP="00380353">
      <w:pPr>
        <w:pStyle w:val="Textoindependiente"/>
        <w:tabs>
          <w:tab w:val="left" w:pos="1265"/>
        </w:tabs>
        <w:ind w:left="119"/>
        <w:rPr>
          <w:lang w:val="es-ES"/>
        </w:rPr>
      </w:pPr>
    </w:p>
    <w:p w:rsidR="00380353" w:rsidRDefault="00380353" w:rsidP="00380353">
      <w:pPr>
        <w:pStyle w:val="Textoindependiente"/>
        <w:tabs>
          <w:tab w:val="left" w:pos="1265"/>
        </w:tabs>
        <w:ind w:left="119"/>
        <w:rPr>
          <w:lang w:val="es-ES"/>
        </w:rPr>
      </w:pPr>
      <w:r w:rsidRPr="00380353">
        <w:rPr>
          <w:lang w:val="es-ES"/>
        </w:rPr>
        <w:t xml:space="preserve">El emisor compartirá la información con el receptor sólo para los propósitos indicados y sujeto a la aceptación por parte del receptor de las siguientes condiciones: </w:t>
      </w:r>
    </w:p>
    <w:p w:rsidR="00380353" w:rsidRDefault="00380353" w:rsidP="00380353">
      <w:pPr>
        <w:pStyle w:val="Textoindependiente"/>
        <w:tabs>
          <w:tab w:val="left" w:pos="1265"/>
        </w:tabs>
        <w:ind w:left="119"/>
        <w:rPr>
          <w:lang w:val="es-ES"/>
        </w:rPr>
      </w:pPr>
    </w:p>
    <w:p w:rsidR="00380353" w:rsidRDefault="00380353" w:rsidP="00380353">
      <w:pPr>
        <w:pStyle w:val="Textoindependiente"/>
        <w:tabs>
          <w:tab w:val="left" w:pos="1265"/>
        </w:tabs>
        <w:ind w:left="119"/>
        <w:rPr>
          <w:lang w:val="es-ES"/>
        </w:rPr>
      </w:pPr>
      <w:r w:rsidRPr="00380353">
        <w:rPr>
          <w:lang w:val="es-ES"/>
        </w:rPr>
        <w:t xml:space="preserve">1. En este Acuerdo ‘Información’ incluye información de carácter técnico, de ingeniería, operativo, económico o de otro tipo; </w:t>
      </w:r>
    </w:p>
    <w:p w:rsidR="00380353" w:rsidRDefault="00380353" w:rsidP="00380353">
      <w:pPr>
        <w:pStyle w:val="Textoindependiente"/>
        <w:tabs>
          <w:tab w:val="left" w:pos="1265"/>
        </w:tabs>
        <w:ind w:left="119"/>
        <w:rPr>
          <w:lang w:val="es-ES"/>
        </w:rPr>
      </w:pPr>
    </w:p>
    <w:p w:rsidR="00380353" w:rsidRDefault="00380353" w:rsidP="00380353">
      <w:pPr>
        <w:pStyle w:val="Textoindependiente"/>
        <w:tabs>
          <w:tab w:val="left" w:pos="1265"/>
        </w:tabs>
        <w:ind w:left="119"/>
        <w:rPr>
          <w:lang w:val="es-ES"/>
        </w:rPr>
      </w:pPr>
      <w:r w:rsidRPr="00380353">
        <w:rPr>
          <w:lang w:val="es-ES"/>
        </w:rPr>
        <w:t xml:space="preserve">1.1. Información que el emisor provee o ha comunicado a o podría en adelante comunicar al receptor, bien sea por escrito, como bocetos, modelos, de manera oral o bien visual, mediante una demostración, o de cualquier otro modo, ya sea en un medio físico o no. </w:t>
      </w:r>
    </w:p>
    <w:p w:rsidR="00380353" w:rsidRDefault="00380353" w:rsidP="00380353">
      <w:pPr>
        <w:pStyle w:val="Textoindependiente"/>
        <w:tabs>
          <w:tab w:val="left" w:pos="1265"/>
        </w:tabs>
        <w:ind w:left="119"/>
        <w:rPr>
          <w:lang w:val="es-ES"/>
        </w:rPr>
      </w:pPr>
    </w:p>
    <w:p w:rsidR="00380353" w:rsidRDefault="00380353" w:rsidP="00380353">
      <w:pPr>
        <w:pStyle w:val="Textoindependiente"/>
        <w:tabs>
          <w:tab w:val="left" w:pos="1265"/>
        </w:tabs>
        <w:ind w:left="119"/>
        <w:rPr>
          <w:lang w:val="es-ES"/>
        </w:rPr>
      </w:pPr>
      <w:r w:rsidRPr="00380353">
        <w:rPr>
          <w:lang w:val="es-ES"/>
        </w:rPr>
        <w:t xml:space="preserve">1.2. Información que el receptor ha obtenido del emisor mediante la observación o de otro modo. </w:t>
      </w:r>
    </w:p>
    <w:p w:rsidR="00380353" w:rsidRDefault="00380353" w:rsidP="00380353">
      <w:pPr>
        <w:pStyle w:val="Textoindependiente"/>
        <w:tabs>
          <w:tab w:val="left" w:pos="1265"/>
        </w:tabs>
        <w:ind w:left="119"/>
        <w:rPr>
          <w:lang w:val="es-ES"/>
        </w:rPr>
      </w:pPr>
    </w:p>
    <w:p w:rsidR="00380353" w:rsidRDefault="00380353" w:rsidP="00380353">
      <w:pPr>
        <w:pStyle w:val="Textoindependiente"/>
        <w:tabs>
          <w:tab w:val="left" w:pos="1265"/>
        </w:tabs>
        <w:ind w:left="119"/>
        <w:rPr>
          <w:lang w:val="es-ES"/>
        </w:rPr>
      </w:pPr>
      <w:r w:rsidRPr="00380353">
        <w:rPr>
          <w:lang w:val="es-ES"/>
        </w:rPr>
        <w:t xml:space="preserve">2. El receptor tratará la información recibida directamente o indirectamente del emisor como confidencial y no la podrá usar de ningún otro modo que no sea para el propósito especificado. </w:t>
      </w:r>
    </w:p>
    <w:p w:rsidR="00380353" w:rsidRDefault="00380353" w:rsidP="00380353">
      <w:pPr>
        <w:pStyle w:val="Textoindependiente"/>
        <w:tabs>
          <w:tab w:val="left" w:pos="1265"/>
        </w:tabs>
        <w:ind w:left="119"/>
        <w:rPr>
          <w:lang w:val="es-ES"/>
        </w:rPr>
      </w:pPr>
    </w:p>
    <w:p w:rsidR="00380353" w:rsidRDefault="00380353" w:rsidP="00380353">
      <w:pPr>
        <w:pStyle w:val="Textoindependiente"/>
        <w:tabs>
          <w:tab w:val="left" w:pos="1265"/>
        </w:tabs>
        <w:ind w:left="119"/>
        <w:rPr>
          <w:lang w:val="es-ES"/>
        </w:rPr>
      </w:pPr>
      <w:r w:rsidRPr="00380353">
        <w:rPr>
          <w:lang w:val="es-ES"/>
        </w:rPr>
        <w:t xml:space="preserve">3. El receptor no distribuirá ninguna información a terceros, excepto cuando haya consentimiento por escrito por parte del emisor, y siempre y cuando exista un acuerdo de confidencialidad firmado en los mismos términos contenidos aquí por parte del tercero implicado. </w:t>
      </w:r>
    </w:p>
    <w:p w:rsidR="00380353" w:rsidRDefault="00380353" w:rsidP="00380353">
      <w:pPr>
        <w:pStyle w:val="Textoindependiente"/>
        <w:tabs>
          <w:tab w:val="left" w:pos="1265"/>
        </w:tabs>
        <w:ind w:left="119"/>
        <w:rPr>
          <w:lang w:val="es-ES"/>
        </w:rPr>
      </w:pPr>
    </w:p>
    <w:p w:rsidR="00380353" w:rsidRDefault="00380353" w:rsidP="00380353">
      <w:pPr>
        <w:pStyle w:val="Textoindependiente"/>
        <w:tabs>
          <w:tab w:val="left" w:pos="1265"/>
        </w:tabs>
        <w:ind w:left="119"/>
        <w:rPr>
          <w:lang w:val="es-ES"/>
        </w:rPr>
      </w:pPr>
      <w:r w:rsidRPr="00380353">
        <w:rPr>
          <w:lang w:val="es-ES"/>
        </w:rPr>
        <w:t xml:space="preserve">4. Las obligaciones del Artículo 2 y 3 no son extensibles a informaciones que: </w:t>
      </w:r>
    </w:p>
    <w:p w:rsidR="00380353" w:rsidRDefault="00380353" w:rsidP="00380353">
      <w:pPr>
        <w:pStyle w:val="Textoindependiente"/>
        <w:tabs>
          <w:tab w:val="left" w:pos="1265"/>
        </w:tabs>
        <w:ind w:left="119"/>
        <w:rPr>
          <w:lang w:val="es-ES"/>
        </w:rPr>
      </w:pPr>
    </w:p>
    <w:p w:rsidR="00380353" w:rsidRDefault="00380353" w:rsidP="00380353">
      <w:pPr>
        <w:pStyle w:val="Textoindependiente"/>
        <w:tabs>
          <w:tab w:val="left" w:pos="1265"/>
        </w:tabs>
        <w:ind w:left="119"/>
        <w:rPr>
          <w:lang w:val="es-ES"/>
        </w:rPr>
      </w:pPr>
      <w:r w:rsidRPr="00380353">
        <w:rPr>
          <w:lang w:val="es-ES"/>
        </w:rPr>
        <w:t xml:space="preserve">4.1. Son de dominio público. </w:t>
      </w:r>
    </w:p>
    <w:p w:rsidR="00380353" w:rsidRDefault="00380353" w:rsidP="00380353">
      <w:pPr>
        <w:pStyle w:val="Textoindependiente"/>
        <w:tabs>
          <w:tab w:val="left" w:pos="1265"/>
        </w:tabs>
        <w:ind w:left="119"/>
        <w:rPr>
          <w:lang w:val="es-ES"/>
        </w:rPr>
      </w:pPr>
    </w:p>
    <w:p w:rsidR="00380353" w:rsidRDefault="00380353" w:rsidP="00380353">
      <w:pPr>
        <w:pStyle w:val="Textoindependiente"/>
        <w:tabs>
          <w:tab w:val="left" w:pos="1265"/>
        </w:tabs>
        <w:ind w:left="119"/>
        <w:rPr>
          <w:lang w:val="es-ES"/>
        </w:rPr>
      </w:pPr>
      <w:r w:rsidRPr="00380353">
        <w:rPr>
          <w:lang w:val="es-ES"/>
        </w:rPr>
        <w:t xml:space="preserve">4.2. En adelante sean de dominio público, exceptuando aquellos casos en que sean resultado de una omisión o actuación no autorizada por parte del receptor. </w:t>
      </w:r>
    </w:p>
    <w:p w:rsidR="00380353" w:rsidRDefault="00380353" w:rsidP="00380353">
      <w:pPr>
        <w:pStyle w:val="Textoindependiente"/>
        <w:tabs>
          <w:tab w:val="left" w:pos="1265"/>
        </w:tabs>
        <w:ind w:left="119"/>
        <w:rPr>
          <w:lang w:val="es-ES"/>
        </w:rPr>
      </w:pPr>
    </w:p>
    <w:p w:rsidR="00380353" w:rsidRDefault="00380353" w:rsidP="00380353">
      <w:pPr>
        <w:pStyle w:val="Textoindependiente"/>
        <w:tabs>
          <w:tab w:val="left" w:pos="1265"/>
        </w:tabs>
        <w:ind w:left="119"/>
        <w:rPr>
          <w:lang w:val="es-ES"/>
        </w:rPr>
      </w:pPr>
      <w:r w:rsidRPr="00380353">
        <w:rPr>
          <w:lang w:val="es-ES"/>
        </w:rPr>
        <w:t xml:space="preserve">4.3. Ya esté con anterioridad en poder del receptor y no esté sujeto a obligaciones de secreto por no haber sido obtenido del emisor. </w:t>
      </w:r>
    </w:p>
    <w:p w:rsidR="00380353" w:rsidRDefault="00380353" w:rsidP="00380353">
      <w:pPr>
        <w:pStyle w:val="Textoindependiente"/>
        <w:tabs>
          <w:tab w:val="left" w:pos="1265"/>
        </w:tabs>
        <w:ind w:left="119"/>
        <w:rPr>
          <w:lang w:val="es-ES"/>
        </w:rPr>
      </w:pPr>
    </w:p>
    <w:p w:rsidR="00380353" w:rsidRDefault="00380353" w:rsidP="00380353">
      <w:pPr>
        <w:pStyle w:val="Textoindependiente"/>
        <w:tabs>
          <w:tab w:val="left" w:pos="1265"/>
        </w:tabs>
        <w:ind w:left="119"/>
        <w:rPr>
          <w:lang w:val="es-ES"/>
        </w:rPr>
      </w:pPr>
      <w:r w:rsidRPr="00380353">
        <w:rPr>
          <w:lang w:val="es-ES"/>
        </w:rPr>
        <w:t xml:space="preserve">4.4. Obtenidos de una tercera parte no involucrada en el acuerdo de confidencialidad con el emisor. El receptor tendrá la obligación de demostrar el derecho a utilizar cualquier excepción incluida en el Artículo4. </w:t>
      </w:r>
    </w:p>
    <w:p w:rsidR="00380353" w:rsidRDefault="00380353" w:rsidP="00380353">
      <w:pPr>
        <w:pStyle w:val="Textoindependiente"/>
        <w:tabs>
          <w:tab w:val="left" w:pos="1265"/>
        </w:tabs>
        <w:ind w:left="119"/>
        <w:rPr>
          <w:lang w:val="es-ES"/>
        </w:rPr>
      </w:pPr>
    </w:p>
    <w:p w:rsidR="00380353" w:rsidRDefault="00380353" w:rsidP="00380353">
      <w:pPr>
        <w:pStyle w:val="Textoindependiente"/>
        <w:tabs>
          <w:tab w:val="left" w:pos="1265"/>
        </w:tabs>
        <w:ind w:left="119"/>
        <w:rPr>
          <w:lang w:val="es-ES"/>
        </w:rPr>
      </w:pPr>
      <w:r w:rsidRPr="00380353">
        <w:rPr>
          <w:lang w:val="es-ES"/>
        </w:rPr>
        <w:t xml:space="preserve">5. El receptor deberá, a petición por escrito del emisor, devolver toda la información que haya sido registrada, siempre que el receptor retenga una copia de la información para asegurar que el receptor cumple con las obligaciones aquí indicadas. </w:t>
      </w:r>
    </w:p>
    <w:p w:rsidR="00380353" w:rsidRDefault="00380353" w:rsidP="00380353">
      <w:pPr>
        <w:pStyle w:val="Textoindependiente"/>
        <w:tabs>
          <w:tab w:val="left" w:pos="1265"/>
        </w:tabs>
        <w:ind w:left="119"/>
        <w:rPr>
          <w:lang w:val="es-ES"/>
        </w:rPr>
      </w:pPr>
    </w:p>
    <w:p w:rsidR="00380353" w:rsidRDefault="00380353" w:rsidP="00380353">
      <w:pPr>
        <w:pStyle w:val="Textoindependiente"/>
        <w:tabs>
          <w:tab w:val="left" w:pos="1265"/>
        </w:tabs>
        <w:ind w:left="119"/>
        <w:rPr>
          <w:lang w:val="es-ES"/>
        </w:rPr>
      </w:pPr>
      <w:r w:rsidRPr="00380353">
        <w:rPr>
          <w:lang w:val="es-ES"/>
        </w:rPr>
        <w:t xml:space="preserve">6. Las obligaciones indicadas en los Artículos 2, 3, 4 y 5 finalizarán a la expiración del acuerdo y se iniciarán en el momento indicado y hasta la fecha de expiración o finalización de algún Acuerdo posterior entre el Emisor y el Receptor firmado con anterioridad a la mencionada fecha de expiración. </w:t>
      </w:r>
    </w:p>
    <w:p w:rsidR="00380353" w:rsidRDefault="00380353" w:rsidP="00380353">
      <w:pPr>
        <w:pStyle w:val="Textoindependiente"/>
        <w:tabs>
          <w:tab w:val="left" w:pos="1265"/>
        </w:tabs>
        <w:ind w:left="119"/>
        <w:rPr>
          <w:lang w:val="es-ES"/>
        </w:rPr>
      </w:pPr>
    </w:p>
    <w:p w:rsidR="00380353" w:rsidRDefault="00380353" w:rsidP="00380353">
      <w:pPr>
        <w:pStyle w:val="Textoindependiente"/>
        <w:tabs>
          <w:tab w:val="left" w:pos="1265"/>
        </w:tabs>
        <w:ind w:left="119"/>
        <w:rPr>
          <w:lang w:val="es-ES"/>
        </w:rPr>
      </w:pPr>
      <w:r w:rsidRPr="00380353">
        <w:rPr>
          <w:lang w:val="es-ES"/>
        </w:rPr>
        <w:lastRenderedPageBreak/>
        <w:t xml:space="preserve">7. El Receptor no tendrá ningún derecho sobre la información, incluidos los derechos de uso, excepto para los propósitos expuestos en este Acuerdo. </w:t>
      </w:r>
    </w:p>
    <w:p w:rsidR="00380353" w:rsidRDefault="00380353" w:rsidP="00380353">
      <w:pPr>
        <w:pStyle w:val="Textoindependiente"/>
        <w:tabs>
          <w:tab w:val="left" w:pos="1265"/>
        </w:tabs>
        <w:ind w:left="119"/>
        <w:rPr>
          <w:lang w:val="es-ES"/>
        </w:rPr>
      </w:pPr>
    </w:p>
    <w:p w:rsidR="00380353" w:rsidRDefault="00380353" w:rsidP="00380353">
      <w:pPr>
        <w:pStyle w:val="Textoindependiente"/>
        <w:tabs>
          <w:tab w:val="left" w:pos="1265"/>
        </w:tabs>
        <w:ind w:left="119"/>
        <w:rPr>
          <w:lang w:val="es-ES"/>
        </w:rPr>
      </w:pPr>
      <w:r w:rsidRPr="00380353">
        <w:rPr>
          <w:lang w:val="es-ES"/>
        </w:rPr>
        <w:t xml:space="preserve">8. Este acuerdo tendrá efecto entre el </w:t>
      </w:r>
      <w:proofErr w:type="gramStart"/>
      <w:r w:rsidRPr="00380353">
        <w:rPr>
          <w:lang w:val="es-ES"/>
        </w:rPr>
        <w:t>día ................</w:t>
      </w:r>
      <w:proofErr w:type="gramEnd"/>
      <w:r w:rsidRPr="00380353">
        <w:rPr>
          <w:lang w:val="es-ES"/>
        </w:rPr>
        <w:t xml:space="preserve"> de ................ de ................ y el día ................ de ................ de ................ </w:t>
      </w:r>
    </w:p>
    <w:p w:rsidR="00380353" w:rsidRDefault="00380353" w:rsidP="00380353">
      <w:pPr>
        <w:pStyle w:val="Textoindependiente"/>
        <w:tabs>
          <w:tab w:val="left" w:pos="1265"/>
        </w:tabs>
        <w:ind w:left="119"/>
        <w:rPr>
          <w:lang w:val="es-ES"/>
        </w:rPr>
      </w:pPr>
    </w:p>
    <w:p w:rsidR="00380353" w:rsidRDefault="00380353" w:rsidP="00380353">
      <w:pPr>
        <w:pStyle w:val="Textoindependiente"/>
        <w:tabs>
          <w:tab w:val="left" w:pos="1265"/>
        </w:tabs>
        <w:ind w:left="119"/>
        <w:rPr>
          <w:lang w:val="es-ES"/>
        </w:rPr>
      </w:pPr>
      <w:r w:rsidRPr="00380353">
        <w:rPr>
          <w:lang w:val="es-ES"/>
        </w:rPr>
        <w:t xml:space="preserve">Fecha </w:t>
      </w:r>
    </w:p>
    <w:p w:rsidR="00380353" w:rsidRDefault="00380353" w:rsidP="00380353">
      <w:pPr>
        <w:pStyle w:val="Textoindependiente"/>
        <w:tabs>
          <w:tab w:val="left" w:pos="1265"/>
        </w:tabs>
        <w:ind w:left="119"/>
        <w:rPr>
          <w:lang w:val="es-ES"/>
        </w:rPr>
      </w:pPr>
    </w:p>
    <w:p w:rsidR="00380353" w:rsidRDefault="00380353" w:rsidP="00380353">
      <w:pPr>
        <w:pStyle w:val="Textoindependiente"/>
        <w:tabs>
          <w:tab w:val="left" w:pos="1265"/>
        </w:tabs>
        <w:ind w:left="119"/>
        <w:rPr>
          <w:lang w:val="es-ES"/>
        </w:rPr>
      </w:pPr>
    </w:p>
    <w:p w:rsidR="00380353" w:rsidRDefault="00380353" w:rsidP="00380353">
      <w:pPr>
        <w:pStyle w:val="Textoindependiente"/>
        <w:tabs>
          <w:tab w:val="left" w:pos="1265"/>
        </w:tabs>
        <w:ind w:left="119"/>
        <w:rPr>
          <w:lang w:val="es-ES"/>
        </w:rPr>
      </w:pPr>
      <w:r w:rsidRPr="00380353">
        <w:rPr>
          <w:lang w:val="es-ES"/>
        </w:rPr>
        <w:t xml:space="preserve">Firma del representante de la Empresa Emisora </w:t>
      </w:r>
    </w:p>
    <w:p w:rsidR="00380353" w:rsidRDefault="00380353" w:rsidP="00380353">
      <w:pPr>
        <w:pStyle w:val="Textoindependiente"/>
        <w:tabs>
          <w:tab w:val="left" w:pos="1265"/>
        </w:tabs>
        <w:ind w:left="119"/>
        <w:rPr>
          <w:lang w:val="es-ES"/>
        </w:rPr>
      </w:pPr>
    </w:p>
    <w:p w:rsidR="00380353" w:rsidRDefault="00380353" w:rsidP="00380353">
      <w:pPr>
        <w:pStyle w:val="Textoindependiente"/>
        <w:tabs>
          <w:tab w:val="left" w:pos="1265"/>
        </w:tabs>
        <w:ind w:left="119"/>
        <w:rPr>
          <w:lang w:val="es-ES"/>
        </w:rPr>
      </w:pPr>
    </w:p>
    <w:p w:rsidR="004A0E4D" w:rsidRDefault="00380353" w:rsidP="00380353">
      <w:pPr>
        <w:pStyle w:val="Textoindependiente"/>
        <w:tabs>
          <w:tab w:val="left" w:pos="1265"/>
        </w:tabs>
        <w:ind w:left="119"/>
        <w:rPr>
          <w:lang w:val="es-ES"/>
        </w:rPr>
      </w:pPr>
      <w:r w:rsidRPr="00380353">
        <w:rPr>
          <w:lang w:val="es-ES"/>
        </w:rPr>
        <w:t>Fecha Firma del representante de la Empresa Receptora</w:t>
      </w:r>
    </w:p>
    <w:p w:rsidR="00380353" w:rsidRDefault="00380353" w:rsidP="00380353">
      <w:pPr>
        <w:pStyle w:val="Textoindependiente"/>
        <w:tabs>
          <w:tab w:val="left" w:pos="1265"/>
        </w:tabs>
        <w:ind w:left="119"/>
        <w:rPr>
          <w:lang w:val="es-ES"/>
        </w:rPr>
      </w:pPr>
    </w:p>
    <w:p w:rsidR="00380353" w:rsidRPr="00380353" w:rsidRDefault="00380353" w:rsidP="00380353">
      <w:pPr>
        <w:pStyle w:val="Textoindependiente"/>
        <w:tabs>
          <w:tab w:val="left" w:pos="1265"/>
        </w:tabs>
        <w:ind w:left="119"/>
        <w:rPr>
          <w:lang w:val="es-ES"/>
        </w:rPr>
      </w:pPr>
    </w:p>
    <w:p w:rsidR="00380353" w:rsidRDefault="00380353" w:rsidP="00380353">
      <w:pPr>
        <w:pStyle w:val="Textoindependiente"/>
        <w:tabs>
          <w:tab w:val="left" w:pos="1265"/>
        </w:tabs>
        <w:ind w:left="119"/>
        <w:jc w:val="both"/>
        <w:rPr>
          <w:sz w:val="14"/>
          <w:szCs w:val="14"/>
          <w:lang w:val="es-ES"/>
        </w:rPr>
      </w:pPr>
    </w:p>
    <w:p w:rsidR="00380353" w:rsidRDefault="00380353" w:rsidP="00380353">
      <w:pPr>
        <w:pStyle w:val="Textoindependiente"/>
        <w:tabs>
          <w:tab w:val="left" w:pos="1265"/>
        </w:tabs>
        <w:ind w:left="119"/>
        <w:jc w:val="both"/>
        <w:rPr>
          <w:sz w:val="14"/>
          <w:szCs w:val="14"/>
          <w:lang w:val="es-ES"/>
        </w:rPr>
      </w:pPr>
    </w:p>
    <w:p w:rsidR="00380353" w:rsidRPr="004A0E4D" w:rsidRDefault="004A0E4D" w:rsidP="00380353">
      <w:pPr>
        <w:pStyle w:val="Textoindependiente"/>
        <w:tabs>
          <w:tab w:val="left" w:pos="1265"/>
        </w:tabs>
        <w:ind w:left="119"/>
        <w:jc w:val="both"/>
        <w:rPr>
          <w:sz w:val="14"/>
          <w:szCs w:val="14"/>
          <w:lang w:val="es-ES"/>
        </w:rPr>
      </w:pPr>
      <w:r w:rsidRPr="004A0E4D">
        <w:rPr>
          <w:sz w:val="14"/>
          <w:szCs w:val="14"/>
          <w:lang w:val="es-ES"/>
        </w:rPr>
        <w:t>*Este Contrato es un modelo. En ningún caso debe ser tomado como única referencia. Le recomendamos consultar con un especialista en la materia para la redacción y firma de contratos con sus clientes.</w:t>
      </w:r>
    </w:p>
    <w:p w:rsidR="006A41CE" w:rsidRDefault="006A41CE" w:rsidP="004A0E4D">
      <w:pPr>
        <w:pStyle w:val="Textoindependiente"/>
        <w:tabs>
          <w:tab w:val="left" w:pos="1265"/>
        </w:tabs>
        <w:ind w:left="119"/>
        <w:jc w:val="both"/>
        <w:rPr>
          <w:sz w:val="14"/>
          <w:szCs w:val="14"/>
          <w:lang w:val="es-ES"/>
        </w:rPr>
      </w:pPr>
    </w:p>
    <w:p w:rsidR="00380353" w:rsidRDefault="00380353" w:rsidP="004A0E4D">
      <w:pPr>
        <w:pStyle w:val="Textoindependiente"/>
        <w:tabs>
          <w:tab w:val="left" w:pos="1265"/>
        </w:tabs>
        <w:ind w:left="119"/>
        <w:jc w:val="both"/>
        <w:rPr>
          <w:sz w:val="14"/>
          <w:szCs w:val="14"/>
          <w:lang w:val="es-ES"/>
        </w:rPr>
      </w:pPr>
    </w:p>
    <w:p w:rsidR="00380353" w:rsidRPr="004A0E4D" w:rsidRDefault="00380353" w:rsidP="004A0E4D">
      <w:pPr>
        <w:pStyle w:val="Textoindependiente"/>
        <w:tabs>
          <w:tab w:val="left" w:pos="1265"/>
        </w:tabs>
        <w:ind w:left="119"/>
        <w:jc w:val="both"/>
        <w:rPr>
          <w:sz w:val="14"/>
          <w:szCs w:val="14"/>
          <w:lang w:val="es-ES"/>
        </w:rPr>
      </w:pPr>
    </w:p>
    <w:sectPr w:rsidR="00380353" w:rsidRPr="004A0E4D">
      <w:headerReference w:type="default" r:id="rId12"/>
      <w:pgSz w:w="11910" w:h="16840"/>
      <w:pgMar w:top="620" w:right="66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F8" w:rsidRDefault="00C774F8">
      <w:r>
        <w:separator/>
      </w:r>
    </w:p>
  </w:endnote>
  <w:endnote w:type="continuationSeparator" w:id="0">
    <w:p w:rsidR="00C774F8" w:rsidRDefault="00C7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F8" w:rsidRDefault="00C774F8">
      <w:r>
        <w:separator/>
      </w:r>
    </w:p>
  </w:footnote>
  <w:footnote w:type="continuationSeparator" w:id="0">
    <w:p w:rsidR="00C774F8" w:rsidRDefault="00C77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2">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3">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5">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60993"/>
    <w:rsid w:val="00095400"/>
    <w:rsid w:val="001048BB"/>
    <w:rsid w:val="00120EB4"/>
    <w:rsid w:val="001549F2"/>
    <w:rsid w:val="001C4FD9"/>
    <w:rsid w:val="00201495"/>
    <w:rsid w:val="002101A2"/>
    <w:rsid w:val="00277E15"/>
    <w:rsid w:val="00284D71"/>
    <w:rsid w:val="00337508"/>
    <w:rsid w:val="00367A06"/>
    <w:rsid w:val="00380353"/>
    <w:rsid w:val="003A3A04"/>
    <w:rsid w:val="00416CC9"/>
    <w:rsid w:val="004842F5"/>
    <w:rsid w:val="004A0E4D"/>
    <w:rsid w:val="00554C44"/>
    <w:rsid w:val="00571859"/>
    <w:rsid w:val="005A36E7"/>
    <w:rsid w:val="005E1597"/>
    <w:rsid w:val="00697751"/>
    <w:rsid w:val="006A41CE"/>
    <w:rsid w:val="006E5FB2"/>
    <w:rsid w:val="007114C7"/>
    <w:rsid w:val="00744640"/>
    <w:rsid w:val="007F37F1"/>
    <w:rsid w:val="007F67BC"/>
    <w:rsid w:val="0090094C"/>
    <w:rsid w:val="00982BBD"/>
    <w:rsid w:val="00987957"/>
    <w:rsid w:val="009F79A8"/>
    <w:rsid w:val="00A423BD"/>
    <w:rsid w:val="00AA24E8"/>
    <w:rsid w:val="00AF2A39"/>
    <w:rsid w:val="00BE29DC"/>
    <w:rsid w:val="00C25D2E"/>
    <w:rsid w:val="00C47B9B"/>
    <w:rsid w:val="00C60383"/>
    <w:rsid w:val="00C774F8"/>
    <w:rsid w:val="00CA1300"/>
    <w:rsid w:val="00D76302"/>
    <w:rsid w:val="00D941AA"/>
    <w:rsid w:val="00E1604A"/>
    <w:rsid w:val="00E311C8"/>
    <w:rsid w:val="00E348B2"/>
    <w:rsid w:val="00F2249D"/>
    <w:rsid w:val="00F61571"/>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E39A-194F-4262-8B45-639F1F63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2</cp:revision>
  <dcterms:created xsi:type="dcterms:W3CDTF">2016-07-13T09:23:00Z</dcterms:created>
  <dcterms:modified xsi:type="dcterms:W3CDTF">2016-07-13T09:23:00Z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